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7B5749" w:rsidTr="009E6CB7">
        <w:trPr>
          <w:cantSplit/>
          <w:trHeight w:hRule="exact" w:val="851"/>
        </w:trPr>
        <w:tc>
          <w:tcPr>
            <w:tcW w:w="1276" w:type="dxa"/>
            <w:tcBorders>
              <w:bottom w:val="single" w:sz="4" w:space="0" w:color="auto"/>
            </w:tcBorders>
            <w:vAlign w:val="bottom"/>
          </w:tcPr>
          <w:p w:rsidR="009E6CB7" w:rsidRPr="007B5749" w:rsidRDefault="009E6CB7" w:rsidP="009E6CB7">
            <w:pPr>
              <w:spacing w:after="80"/>
            </w:pPr>
          </w:p>
        </w:tc>
        <w:tc>
          <w:tcPr>
            <w:tcW w:w="2268" w:type="dxa"/>
            <w:tcBorders>
              <w:bottom w:val="single" w:sz="4" w:space="0" w:color="auto"/>
            </w:tcBorders>
            <w:vAlign w:val="bottom"/>
          </w:tcPr>
          <w:p w:rsidR="009E6CB7" w:rsidRPr="007B5749" w:rsidRDefault="009E6CB7" w:rsidP="009E6CB7">
            <w:pPr>
              <w:spacing w:after="80" w:line="300" w:lineRule="exact"/>
              <w:rPr>
                <w:b/>
                <w:sz w:val="24"/>
                <w:szCs w:val="24"/>
              </w:rPr>
            </w:pPr>
          </w:p>
        </w:tc>
        <w:tc>
          <w:tcPr>
            <w:tcW w:w="6095" w:type="dxa"/>
            <w:gridSpan w:val="2"/>
            <w:tcBorders>
              <w:bottom w:val="single" w:sz="4" w:space="0" w:color="auto"/>
            </w:tcBorders>
            <w:vAlign w:val="bottom"/>
          </w:tcPr>
          <w:p w:rsidR="009E6CB7" w:rsidRPr="007B5749" w:rsidRDefault="00B205B7" w:rsidP="00B044DC">
            <w:pPr>
              <w:jc w:val="right"/>
            </w:pPr>
            <w:r w:rsidRPr="007B5749">
              <w:t>Report</w:t>
            </w:r>
          </w:p>
        </w:tc>
      </w:tr>
      <w:tr w:rsidR="009E6CB7" w:rsidRPr="007B5749" w:rsidTr="004E564F">
        <w:trPr>
          <w:cantSplit/>
          <w:trHeight w:hRule="exact" w:val="2563"/>
        </w:trPr>
        <w:tc>
          <w:tcPr>
            <w:tcW w:w="1276" w:type="dxa"/>
            <w:tcBorders>
              <w:top w:val="single" w:sz="4" w:space="0" w:color="auto"/>
              <w:bottom w:val="single" w:sz="12" w:space="0" w:color="auto"/>
            </w:tcBorders>
          </w:tcPr>
          <w:p w:rsidR="009E6CB7" w:rsidRPr="007B5749" w:rsidRDefault="009E6CB7" w:rsidP="009E6CB7">
            <w:pPr>
              <w:spacing w:before="120"/>
            </w:pPr>
          </w:p>
        </w:tc>
        <w:tc>
          <w:tcPr>
            <w:tcW w:w="5528" w:type="dxa"/>
            <w:gridSpan w:val="2"/>
            <w:tcBorders>
              <w:top w:val="single" w:sz="4" w:space="0" w:color="auto"/>
              <w:bottom w:val="single" w:sz="12" w:space="0" w:color="auto"/>
            </w:tcBorders>
          </w:tcPr>
          <w:p w:rsidR="009E6CB7" w:rsidRPr="007B5749" w:rsidRDefault="009E6CB7" w:rsidP="009E6CB7">
            <w:pPr>
              <w:spacing w:before="120" w:line="420" w:lineRule="exact"/>
              <w:rPr>
                <w:sz w:val="40"/>
                <w:szCs w:val="40"/>
              </w:rPr>
            </w:pPr>
          </w:p>
        </w:tc>
        <w:tc>
          <w:tcPr>
            <w:tcW w:w="2835" w:type="dxa"/>
            <w:tcBorders>
              <w:top w:val="single" w:sz="4" w:space="0" w:color="auto"/>
              <w:bottom w:val="single" w:sz="12" w:space="0" w:color="auto"/>
            </w:tcBorders>
          </w:tcPr>
          <w:p w:rsidR="00C92D04" w:rsidRPr="007B5749" w:rsidRDefault="00C92D04" w:rsidP="00C92D04">
            <w:pPr>
              <w:spacing w:before="240" w:line="240" w:lineRule="exact"/>
            </w:pPr>
            <w:r w:rsidRPr="007B5749">
              <w:t>Distr.: General</w:t>
            </w:r>
          </w:p>
          <w:p w:rsidR="00B51500" w:rsidRPr="007B5749" w:rsidRDefault="0004685F" w:rsidP="00C92D04">
            <w:pPr>
              <w:spacing w:line="240" w:lineRule="exact"/>
            </w:pPr>
            <w:r>
              <w:t>21</w:t>
            </w:r>
            <w:r w:rsidR="003D7234" w:rsidRPr="007B5749">
              <w:t> </w:t>
            </w:r>
            <w:r w:rsidR="00C02D20">
              <w:t>December</w:t>
            </w:r>
            <w:r w:rsidR="008E7451" w:rsidRPr="007B5749">
              <w:t xml:space="preserve"> 201</w:t>
            </w:r>
            <w:r w:rsidR="00DB0789" w:rsidRPr="007B5749">
              <w:t>5</w:t>
            </w:r>
          </w:p>
          <w:p w:rsidR="004E351D" w:rsidRPr="007B5749" w:rsidRDefault="004E351D" w:rsidP="00C92D04">
            <w:pPr>
              <w:spacing w:line="240" w:lineRule="exact"/>
            </w:pPr>
          </w:p>
          <w:p w:rsidR="009E6CB7" w:rsidRPr="007B5749" w:rsidRDefault="00C92D04" w:rsidP="00C92D04">
            <w:pPr>
              <w:spacing w:line="240" w:lineRule="exact"/>
            </w:pPr>
            <w:r w:rsidRPr="007B5749">
              <w:t>Original: English</w:t>
            </w:r>
          </w:p>
        </w:tc>
      </w:tr>
    </w:tbl>
    <w:p w:rsidR="00C92D04" w:rsidRPr="007B5749" w:rsidRDefault="00A443B7" w:rsidP="002A4884">
      <w:pPr>
        <w:spacing w:before="120"/>
        <w:rPr>
          <w:b/>
          <w:bCs/>
          <w:sz w:val="28"/>
          <w:szCs w:val="28"/>
        </w:rPr>
      </w:pPr>
      <w:r w:rsidRPr="007B5749">
        <w:rPr>
          <w:b/>
          <w:bCs/>
          <w:sz w:val="28"/>
          <w:szCs w:val="28"/>
        </w:rPr>
        <w:t xml:space="preserve">United Nations </w:t>
      </w:r>
      <w:r w:rsidR="00A53C06" w:rsidRPr="007B5749">
        <w:rPr>
          <w:b/>
          <w:bCs/>
          <w:sz w:val="28"/>
          <w:szCs w:val="28"/>
        </w:rPr>
        <w:t>Economic Commission for Europe</w:t>
      </w:r>
    </w:p>
    <w:p w:rsidR="00C92D04" w:rsidRPr="007B5749" w:rsidRDefault="00A53C06" w:rsidP="002A4884">
      <w:pPr>
        <w:spacing w:before="120"/>
        <w:rPr>
          <w:bCs/>
          <w:sz w:val="28"/>
          <w:szCs w:val="28"/>
        </w:rPr>
      </w:pPr>
      <w:r w:rsidRPr="007B5749">
        <w:rPr>
          <w:bCs/>
          <w:sz w:val="28"/>
          <w:szCs w:val="28"/>
        </w:rPr>
        <w:t>Confe</w:t>
      </w:r>
      <w:r w:rsidR="00E367AF" w:rsidRPr="007B5749">
        <w:rPr>
          <w:bCs/>
          <w:sz w:val="28"/>
          <w:szCs w:val="28"/>
        </w:rPr>
        <w:t>rence of European Statisticians</w:t>
      </w:r>
    </w:p>
    <w:p w:rsidR="00C92D04" w:rsidRPr="007B5749" w:rsidRDefault="00C02D20" w:rsidP="00EB3694">
      <w:pPr>
        <w:spacing w:before="120"/>
        <w:rPr>
          <w:b/>
          <w:bCs/>
        </w:rPr>
      </w:pPr>
      <w:r w:rsidRPr="00C02D20">
        <w:rPr>
          <w:b/>
        </w:rPr>
        <w:t xml:space="preserve">Task Force on </w:t>
      </w:r>
      <w:r w:rsidR="00CE0DF9">
        <w:rPr>
          <w:b/>
        </w:rPr>
        <w:t>Valuing</w:t>
      </w:r>
      <w:r w:rsidRPr="00C02D20">
        <w:rPr>
          <w:b/>
        </w:rPr>
        <w:t xml:space="preserve"> Unpaid Household Service Work</w:t>
      </w:r>
    </w:p>
    <w:p w:rsidR="00F53E3B" w:rsidRPr="007B5749" w:rsidRDefault="00F53E3B" w:rsidP="00EB3694">
      <w:r w:rsidRPr="007B5749">
        <w:t>First meeting</w:t>
      </w:r>
    </w:p>
    <w:p w:rsidR="00C92D04" w:rsidRPr="007B5749" w:rsidRDefault="00C02D20" w:rsidP="00EB3694">
      <w:r w:rsidRPr="00C02D20">
        <w:t>Geneva, 26-27 November 2015</w:t>
      </w:r>
    </w:p>
    <w:p w:rsidR="001B172C" w:rsidRPr="007B5749" w:rsidRDefault="001B172C" w:rsidP="00211174">
      <w:pPr>
        <w:pStyle w:val="HMG"/>
      </w:pPr>
    </w:p>
    <w:p w:rsidR="00211174" w:rsidRPr="007B5749" w:rsidRDefault="00BB6DBA" w:rsidP="00211174">
      <w:pPr>
        <w:pStyle w:val="HMG"/>
        <w:rPr>
          <w:bCs/>
          <w:sz w:val="32"/>
          <w:szCs w:val="32"/>
        </w:rPr>
      </w:pPr>
      <w:r w:rsidRPr="007B5749">
        <w:tab/>
      </w:r>
      <w:r w:rsidRPr="007B5749">
        <w:tab/>
      </w:r>
      <w:r w:rsidR="00B205B7" w:rsidRPr="007B5749">
        <w:rPr>
          <w:bCs/>
          <w:iCs/>
          <w:sz w:val="32"/>
          <w:szCs w:val="32"/>
        </w:rPr>
        <w:t>Report</w:t>
      </w:r>
      <w:r w:rsidR="004975C8" w:rsidRPr="007B5749">
        <w:rPr>
          <w:b w:val="0"/>
          <w:sz w:val="20"/>
        </w:rPr>
        <w:t xml:space="preserve"> </w:t>
      </w:r>
      <w:r w:rsidR="004975C8" w:rsidRPr="007B5749">
        <w:rPr>
          <w:bCs/>
          <w:iCs/>
          <w:sz w:val="32"/>
          <w:szCs w:val="32"/>
        </w:rPr>
        <w:t xml:space="preserve">of the </w:t>
      </w:r>
      <w:r w:rsidR="0079680B" w:rsidRPr="0079680B">
        <w:rPr>
          <w:bCs/>
          <w:iCs/>
          <w:sz w:val="32"/>
          <w:szCs w:val="32"/>
        </w:rPr>
        <w:t>Task Force on Measuring Unpaid Household Service Work</w:t>
      </w:r>
      <w:r w:rsidR="00F53E3B" w:rsidRPr="007B5749">
        <w:rPr>
          <w:bCs/>
          <w:iCs/>
          <w:sz w:val="32"/>
          <w:szCs w:val="32"/>
        </w:rPr>
        <w:t xml:space="preserve"> o</w:t>
      </w:r>
      <w:r w:rsidR="009417CF">
        <w:rPr>
          <w:bCs/>
          <w:iCs/>
          <w:sz w:val="32"/>
          <w:szCs w:val="32"/>
        </w:rPr>
        <w:t>n</w:t>
      </w:r>
      <w:r w:rsidR="00F53E3B" w:rsidRPr="007B5749">
        <w:rPr>
          <w:bCs/>
          <w:iCs/>
          <w:sz w:val="32"/>
          <w:szCs w:val="32"/>
        </w:rPr>
        <w:t xml:space="preserve"> its first meeting</w:t>
      </w:r>
    </w:p>
    <w:p w:rsidR="00375E7F" w:rsidRPr="007B5749" w:rsidRDefault="00BB6DBA" w:rsidP="00375E7F">
      <w:pPr>
        <w:pStyle w:val="H1G"/>
      </w:pPr>
      <w:r w:rsidRPr="007B5749">
        <w:tab/>
      </w:r>
      <w:r w:rsidRPr="007B5749">
        <w:tab/>
      </w:r>
      <w:r w:rsidR="00483BCF" w:rsidRPr="007B5749">
        <w:t xml:space="preserve">Note by </w:t>
      </w:r>
      <w:r w:rsidR="004975C8" w:rsidRPr="007B5749">
        <w:t>the Secretariat</w:t>
      </w:r>
    </w:p>
    <w:p w:rsidR="009E25BA" w:rsidRPr="007B5749" w:rsidRDefault="009E25BA" w:rsidP="00E04ACB">
      <w:pPr>
        <w:pStyle w:val="HChG"/>
        <w:numPr>
          <w:ilvl w:val="0"/>
          <w:numId w:val="5"/>
        </w:numPr>
        <w:spacing w:line="240" w:lineRule="auto"/>
      </w:pPr>
      <w:r w:rsidRPr="007B5749">
        <w:t>Introduction</w:t>
      </w:r>
    </w:p>
    <w:p w:rsidR="00D840E8" w:rsidRPr="007B5749" w:rsidRDefault="00D840E8" w:rsidP="00D840E8">
      <w:pPr>
        <w:pStyle w:val="HChG"/>
        <w:spacing w:line="240" w:lineRule="auto"/>
        <w:ind w:left="1080" w:firstLine="0"/>
      </w:pPr>
      <w:bookmarkStart w:id="0" w:name="_Toc396385515"/>
      <w:r w:rsidRPr="007B5749">
        <w:t>A.</w:t>
      </w:r>
      <w:r w:rsidRPr="007B5749">
        <w:tab/>
        <w:t>Background</w:t>
      </w:r>
      <w:bookmarkEnd w:id="0"/>
    </w:p>
    <w:p w:rsidR="00F40477" w:rsidRDefault="00F2480A" w:rsidP="00640B8E">
      <w:pPr>
        <w:pStyle w:val="SingleTxtG"/>
        <w:ind w:left="1134" w:firstLine="0"/>
      </w:pPr>
      <w:r w:rsidRPr="00AB5006">
        <w:t xml:space="preserve">In October 2014, the </w:t>
      </w:r>
      <w:r w:rsidRPr="007B5749">
        <w:t>United Nations Economic Commission for Europe (UNECE) Conference of European Statisticians</w:t>
      </w:r>
      <w:r w:rsidRPr="00AB5006">
        <w:t xml:space="preserve"> </w:t>
      </w:r>
      <w:r w:rsidR="00137326">
        <w:t xml:space="preserve">(CES) </w:t>
      </w:r>
      <w:r w:rsidRPr="00AB5006">
        <w:t>established the Task Force on Valuin</w:t>
      </w:r>
      <w:r w:rsidR="004F0725">
        <w:t xml:space="preserve">g Unpaid Household Service Work </w:t>
      </w:r>
      <w:r w:rsidR="009E25BA" w:rsidRPr="007B5749">
        <w:t>to develop guidelines and provide recommendations</w:t>
      </w:r>
      <w:r w:rsidR="00064EC2" w:rsidRPr="007B5749">
        <w:t xml:space="preserve"> </w:t>
      </w:r>
      <w:r w:rsidR="009E25BA" w:rsidRPr="007B5749">
        <w:t xml:space="preserve">for improving the international comparability and availability of statistics on </w:t>
      </w:r>
      <w:r w:rsidR="004F0725">
        <w:t>household service work</w:t>
      </w:r>
      <w:r w:rsidR="009E25BA" w:rsidRPr="007B5749">
        <w:t xml:space="preserve"> and the</w:t>
      </w:r>
      <w:r w:rsidR="00064EC2" w:rsidRPr="007B5749">
        <w:t xml:space="preserve"> </w:t>
      </w:r>
      <w:r w:rsidR="009E25BA" w:rsidRPr="007B5749">
        <w:t>related metadata.</w:t>
      </w:r>
      <w:r w:rsidR="00640B8E">
        <w:t xml:space="preserve"> </w:t>
      </w:r>
    </w:p>
    <w:p w:rsidR="00F40477" w:rsidRDefault="000C6DBB" w:rsidP="000C6DBB">
      <w:pPr>
        <w:pStyle w:val="SingleTxtG"/>
        <w:ind w:left="1134" w:firstLine="0"/>
      </w:pPr>
      <w:r>
        <w:t>Currently, o</w:t>
      </w:r>
      <w:r w:rsidR="00F40477">
        <w:t>nly a handful of</w:t>
      </w:r>
      <w:r w:rsidR="00F40477" w:rsidRPr="007B1FB3">
        <w:t xml:space="preserve"> countrie</w:t>
      </w:r>
      <w:r w:rsidR="009417CF">
        <w:t>s have experience in compiling household satellite a</w:t>
      </w:r>
      <w:r w:rsidR="00D01884">
        <w:t>ccounts</w:t>
      </w:r>
      <w:r w:rsidRPr="000C6DBB">
        <w:t xml:space="preserve"> </w:t>
      </w:r>
      <w:r>
        <w:t>and there is</w:t>
      </w:r>
      <w:r w:rsidRPr="007B1FB3">
        <w:t xml:space="preserve"> no general agreement on the methodological choices in resolving the measurement challenges</w:t>
      </w:r>
      <w:r w:rsidR="00D01884">
        <w:t xml:space="preserve">. </w:t>
      </w:r>
      <w:r w:rsidR="00F40477" w:rsidRPr="007B1FB3">
        <w:t>Further need</w:t>
      </w:r>
      <w:r>
        <w:t xml:space="preserve"> to</w:t>
      </w:r>
      <w:r w:rsidR="00F40477" w:rsidRPr="007B1FB3">
        <w:t xml:space="preserve"> </w:t>
      </w:r>
      <w:r w:rsidRPr="007B1FB3">
        <w:t>revisit the existing national experience and provide guidelines on the</w:t>
      </w:r>
      <w:r>
        <w:t xml:space="preserve"> measurement </w:t>
      </w:r>
      <w:r w:rsidRPr="007B1FB3">
        <w:t xml:space="preserve">issues </w:t>
      </w:r>
      <w:r w:rsidR="00F40477" w:rsidRPr="007B1FB3">
        <w:t>emerge</w:t>
      </w:r>
      <w:r>
        <w:t>d</w:t>
      </w:r>
      <w:r w:rsidR="00F40477" w:rsidRPr="007B1FB3">
        <w:t xml:space="preserve"> from the “Resolution concerning statistics of work, employment and labour underutilization” adopted by the International Conference of Labour Statisticians</w:t>
      </w:r>
      <w:r w:rsidR="00AB7794">
        <w:t xml:space="preserve"> (ICLS)</w:t>
      </w:r>
      <w:r w:rsidR="00F40477" w:rsidRPr="007B1FB3">
        <w:t xml:space="preserve"> in October 2013. The Resolution provide</w:t>
      </w:r>
      <w:r w:rsidR="002B439A">
        <w:t>d</w:t>
      </w:r>
      <w:r w:rsidR="00F40477" w:rsidRPr="007B1FB3">
        <w:t xml:space="preserve"> operational concepts, definitions and guidelines for distinct forms of work, which have </w:t>
      </w:r>
      <w:r>
        <w:t xml:space="preserve">direct </w:t>
      </w:r>
      <w:r w:rsidR="00F40477" w:rsidRPr="007B1FB3">
        <w:t>implications on the classification and analysis of activities related to unpaid household service work.</w:t>
      </w:r>
    </w:p>
    <w:p w:rsidR="004975C8" w:rsidRPr="007B5749" w:rsidRDefault="00D840E8" w:rsidP="00D840E8">
      <w:pPr>
        <w:pStyle w:val="HChG"/>
        <w:spacing w:line="240" w:lineRule="auto"/>
        <w:ind w:left="1080" w:firstLine="0"/>
      </w:pPr>
      <w:r w:rsidRPr="007B5749">
        <w:t>B.</w:t>
      </w:r>
      <w:r w:rsidRPr="007B5749">
        <w:tab/>
      </w:r>
      <w:r w:rsidR="004975C8" w:rsidRPr="007B5749">
        <w:t>Attendance</w:t>
      </w:r>
    </w:p>
    <w:p w:rsidR="00D840E8" w:rsidRPr="007B5749" w:rsidRDefault="004975C8" w:rsidP="009D7451">
      <w:pPr>
        <w:pStyle w:val="SingleTxtG"/>
        <w:ind w:left="1134" w:firstLine="0"/>
      </w:pPr>
      <w:r w:rsidRPr="007B5749">
        <w:t xml:space="preserve">The </w:t>
      </w:r>
      <w:r w:rsidR="00CC6A57" w:rsidRPr="007B5749">
        <w:t>meeting of the Task Force</w:t>
      </w:r>
      <w:r w:rsidRPr="007B5749">
        <w:t xml:space="preserve"> on </w:t>
      </w:r>
      <w:r w:rsidR="0013681D" w:rsidRPr="0013681D">
        <w:t xml:space="preserve">Valuing Unpaid Household Service Work </w:t>
      </w:r>
      <w:r w:rsidRPr="007B5749">
        <w:t xml:space="preserve">was held on </w:t>
      </w:r>
      <w:r w:rsidR="0013681D">
        <w:t>26</w:t>
      </w:r>
      <w:r w:rsidR="004967C1" w:rsidRPr="007B5749">
        <w:noBreakHyphen/>
      </w:r>
      <w:r w:rsidR="0013681D">
        <w:t>27</w:t>
      </w:r>
      <w:r w:rsidR="004967C1" w:rsidRPr="007B5749">
        <w:t> </w:t>
      </w:r>
      <w:r w:rsidR="0013681D">
        <w:t>November</w:t>
      </w:r>
      <w:r w:rsidR="008E7451" w:rsidRPr="007B5749">
        <w:t xml:space="preserve"> 201</w:t>
      </w:r>
      <w:r w:rsidR="00980BC2" w:rsidRPr="007B5749">
        <w:t>5</w:t>
      </w:r>
      <w:r w:rsidR="008E7451" w:rsidRPr="007B5749">
        <w:t xml:space="preserve"> </w:t>
      </w:r>
      <w:r w:rsidR="00036972" w:rsidRPr="007B5749">
        <w:t xml:space="preserve">at the </w:t>
      </w:r>
      <w:proofErr w:type="spellStart"/>
      <w:r w:rsidR="00036972" w:rsidRPr="007B5749">
        <w:t>Palais</w:t>
      </w:r>
      <w:proofErr w:type="spellEnd"/>
      <w:r w:rsidR="00036972" w:rsidRPr="007B5749">
        <w:t xml:space="preserve"> des Nations </w:t>
      </w:r>
      <w:r w:rsidR="008E7451" w:rsidRPr="007B5749">
        <w:t xml:space="preserve">in </w:t>
      </w:r>
      <w:r w:rsidR="00AF1F01" w:rsidRPr="007B5749">
        <w:t>Geneva</w:t>
      </w:r>
      <w:r w:rsidR="008E7451" w:rsidRPr="007B5749">
        <w:t xml:space="preserve">, </w:t>
      </w:r>
      <w:r w:rsidR="00AF1F01" w:rsidRPr="007B5749">
        <w:lastRenderedPageBreak/>
        <w:t>Switzerland</w:t>
      </w:r>
      <w:r w:rsidRPr="007B5749">
        <w:t xml:space="preserve">. It was attended by </w:t>
      </w:r>
      <w:r w:rsidR="00CC6A57" w:rsidRPr="007B5749">
        <w:t>Task Force members</w:t>
      </w:r>
      <w:r w:rsidRPr="007B5749">
        <w:t xml:space="preserve"> from</w:t>
      </w:r>
      <w:r w:rsidR="00196C4F" w:rsidRPr="007B5749">
        <w:t xml:space="preserve"> </w:t>
      </w:r>
      <w:r w:rsidR="00121A3F">
        <w:t xml:space="preserve">Canada, Chile, </w:t>
      </w:r>
      <w:r w:rsidR="002C346A" w:rsidRPr="007B5749">
        <w:t xml:space="preserve">Italy, </w:t>
      </w:r>
      <w:r w:rsidR="00121A3F">
        <w:t xml:space="preserve">Mexico, Republic of Moldova, Slovenia, Switzerland, </w:t>
      </w:r>
      <w:r w:rsidR="002C346A" w:rsidRPr="007B5749">
        <w:t xml:space="preserve">United Kingdom, </w:t>
      </w:r>
      <w:r w:rsidR="002B439A" w:rsidRPr="002B439A">
        <w:t>International Labour Organization</w:t>
      </w:r>
      <w:r w:rsidR="0024069D">
        <w:t xml:space="preserve">, </w:t>
      </w:r>
      <w:r w:rsidR="002C346A" w:rsidRPr="007B5749">
        <w:t>the Organization for Economic Cooperation and Development (OECD),</w:t>
      </w:r>
      <w:r w:rsidR="00121A3F">
        <w:t xml:space="preserve"> and </w:t>
      </w:r>
      <w:r w:rsidR="00847B6C">
        <w:t xml:space="preserve">the </w:t>
      </w:r>
      <w:r w:rsidR="00B30100">
        <w:t>S</w:t>
      </w:r>
      <w:r w:rsidR="00847B6C">
        <w:t xml:space="preserve">tatistical </w:t>
      </w:r>
      <w:r w:rsidR="00B30100">
        <w:t>O</w:t>
      </w:r>
      <w:r w:rsidR="00847B6C">
        <w:t xml:space="preserve">ffice </w:t>
      </w:r>
      <w:r w:rsidR="002F7468">
        <w:t>of the</w:t>
      </w:r>
      <w:r w:rsidR="00847B6C">
        <w:t xml:space="preserve"> </w:t>
      </w:r>
      <w:r w:rsidR="00121A3F">
        <w:t xml:space="preserve">European </w:t>
      </w:r>
      <w:r w:rsidR="00847B6C">
        <w:t>Union</w:t>
      </w:r>
      <w:r w:rsidR="00121A3F">
        <w:t xml:space="preserve"> (EUROSTAT)</w:t>
      </w:r>
      <w:r w:rsidR="000E2148" w:rsidRPr="007B5749">
        <w:t>.</w:t>
      </w:r>
      <w:r w:rsidRPr="007B5749">
        <w:t xml:space="preserve"> </w:t>
      </w:r>
    </w:p>
    <w:p w:rsidR="00D74459" w:rsidRPr="007B5749" w:rsidRDefault="00D74459" w:rsidP="00D74459">
      <w:pPr>
        <w:pStyle w:val="HChG"/>
        <w:spacing w:line="240" w:lineRule="auto"/>
        <w:ind w:left="1080" w:firstLine="0"/>
      </w:pPr>
      <w:r w:rsidRPr="007B5749">
        <w:t>C.</w:t>
      </w:r>
      <w:r w:rsidRPr="007B5749">
        <w:tab/>
      </w:r>
      <w:r w:rsidR="00264F3B">
        <w:t>Mandate and o</w:t>
      </w:r>
      <w:r>
        <w:t>bjectives of the meeting</w:t>
      </w:r>
    </w:p>
    <w:p w:rsidR="0088148D" w:rsidRDefault="0088148D" w:rsidP="0088148D">
      <w:pPr>
        <w:pStyle w:val="SingleTxtG"/>
        <w:ind w:left="1134" w:firstLine="0"/>
      </w:pPr>
      <w:r>
        <w:t xml:space="preserve">The </w:t>
      </w:r>
      <w:r w:rsidRPr="007B5749">
        <w:t>UN</w:t>
      </w:r>
      <w:r>
        <w:t>ECE</w:t>
      </w:r>
      <w:r w:rsidRPr="007B5749">
        <w:t xml:space="preserve"> Conference of European Statisticians</w:t>
      </w:r>
      <w:r w:rsidRPr="00AB5006">
        <w:t xml:space="preserve"> </w:t>
      </w:r>
      <w:r>
        <w:t xml:space="preserve">mandated the Task Force with several tasks, among which to </w:t>
      </w:r>
      <w:r w:rsidRPr="00640B8E">
        <w:t>prepare an inventory of the approaches used for va</w:t>
      </w:r>
      <w:r w:rsidR="0007387B">
        <w:t>luing unpaid household work in h</w:t>
      </w:r>
      <w:r w:rsidRPr="00640B8E">
        <w:t>ousehold</w:t>
      </w:r>
      <w:r w:rsidR="0007387B">
        <w:t xml:space="preserve"> satellite a</w:t>
      </w:r>
      <w:r w:rsidRPr="00640B8E">
        <w:t xml:space="preserve">ccounts, analyse the different national </w:t>
      </w:r>
      <w:r>
        <w:t>approaches, identify the practic</w:t>
      </w:r>
      <w:r w:rsidRPr="00640B8E">
        <w:t xml:space="preserve">es to be recommended </w:t>
      </w:r>
      <w:r>
        <w:t xml:space="preserve">to countries </w:t>
      </w:r>
      <w:r w:rsidRPr="00640B8E">
        <w:t xml:space="preserve">and their implications for data collection, and draft guidelines on valuing unpaid household service work. </w:t>
      </w:r>
      <w:r>
        <w:t>The</w:t>
      </w:r>
      <w:r w:rsidRPr="00640B8E">
        <w:t xml:space="preserve"> work </w:t>
      </w:r>
      <w:r>
        <w:t xml:space="preserve">is aligned with the work of other organizations like ILO and is </w:t>
      </w:r>
      <w:r w:rsidRPr="00640B8E">
        <w:t xml:space="preserve">consistent with </w:t>
      </w:r>
      <w:r>
        <w:t>the</w:t>
      </w:r>
      <w:r w:rsidRPr="00640B8E">
        <w:t xml:space="preserve"> international statistical standards and systems.</w:t>
      </w:r>
    </w:p>
    <w:p w:rsidR="00D74459" w:rsidRDefault="00D74459" w:rsidP="00D74459">
      <w:pPr>
        <w:pStyle w:val="SingleTxtG"/>
        <w:ind w:left="1134" w:firstLine="0"/>
      </w:pPr>
      <w:bookmarkStart w:id="1" w:name="_Toc396385517"/>
      <w:r w:rsidRPr="00372E47">
        <w:t xml:space="preserve">The </w:t>
      </w:r>
      <w:r>
        <w:t xml:space="preserve">specific </w:t>
      </w:r>
      <w:r w:rsidRPr="00372E47">
        <w:t xml:space="preserve">objectives of the </w:t>
      </w:r>
      <w:r w:rsidR="00F6274D">
        <w:t xml:space="preserve">first </w:t>
      </w:r>
      <w:r w:rsidRPr="00372E47">
        <w:t>meeting</w:t>
      </w:r>
      <w:r>
        <w:t xml:space="preserve"> </w:t>
      </w:r>
      <w:r w:rsidRPr="00372E47">
        <w:t>include</w:t>
      </w:r>
      <w:r w:rsidR="00756F3A">
        <w:t>d</w:t>
      </w:r>
      <w:r w:rsidRPr="00372E47">
        <w:t xml:space="preserve"> streamlining the draft </w:t>
      </w:r>
      <w:r>
        <w:t xml:space="preserve">chapters of </w:t>
      </w:r>
      <w:r w:rsidRPr="00372E47">
        <w:t>the</w:t>
      </w:r>
      <w:r>
        <w:t xml:space="preserve"> Guide </w:t>
      </w:r>
      <w:r w:rsidRPr="00FD6F61">
        <w:t xml:space="preserve">on </w:t>
      </w:r>
      <w:r>
        <w:t>V</w:t>
      </w:r>
      <w:r w:rsidRPr="00FD6F61">
        <w:t xml:space="preserve">aluing </w:t>
      </w:r>
      <w:r>
        <w:t>U</w:t>
      </w:r>
      <w:r w:rsidRPr="00FD6F61">
        <w:t xml:space="preserve">npaid </w:t>
      </w:r>
      <w:r>
        <w:t>H</w:t>
      </w:r>
      <w:r w:rsidRPr="00FD6F61">
        <w:t xml:space="preserve">ousehold </w:t>
      </w:r>
      <w:r>
        <w:t>S</w:t>
      </w:r>
      <w:r w:rsidRPr="00FD6F61">
        <w:t xml:space="preserve">ervice </w:t>
      </w:r>
      <w:r>
        <w:t>W</w:t>
      </w:r>
      <w:r w:rsidRPr="00FD6F61">
        <w:t>ork</w:t>
      </w:r>
      <w:r w:rsidRPr="00372E47">
        <w:t xml:space="preserve">, </w:t>
      </w:r>
      <w:r>
        <w:t xml:space="preserve">developing a consolidated position </w:t>
      </w:r>
      <w:r w:rsidRPr="00372E47">
        <w:t xml:space="preserve">on the specific </w:t>
      </w:r>
      <w:r>
        <w:t>proposals for</w:t>
      </w:r>
      <w:r w:rsidRPr="00372E47">
        <w:t xml:space="preserve"> the draft chapters, </w:t>
      </w:r>
      <w:r>
        <w:t>distributing the chapters among contributors and agreeing on the next steps</w:t>
      </w:r>
      <w:r w:rsidRPr="00372E47">
        <w:t>.</w:t>
      </w:r>
      <w:r>
        <w:t xml:space="preserve"> </w:t>
      </w:r>
    </w:p>
    <w:p w:rsidR="00D840E8" w:rsidRPr="007B5749" w:rsidRDefault="00D74459" w:rsidP="00D840E8">
      <w:pPr>
        <w:pStyle w:val="HChG"/>
        <w:spacing w:line="240" w:lineRule="auto"/>
        <w:ind w:left="1080" w:firstLine="0"/>
      </w:pPr>
      <w:r>
        <w:t>D</w:t>
      </w:r>
      <w:r w:rsidR="00D840E8" w:rsidRPr="007B5749">
        <w:t>.</w:t>
      </w:r>
      <w:r w:rsidR="00D840E8" w:rsidRPr="007B5749">
        <w:tab/>
        <w:t>Organizational matters</w:t>
      </w:r>
      <w:bookmarkEnd w:id="1"/>
    </w:p>
    <w:p w:rsidR="006C1CB7" w:rsidRPr="007B5749" w:rsidRDefault="006C1CB7" w:rsidP="004967C1">
      <w:pPr>
        <w:pStyle w:val="SingleTxtG"/>
        <w:ind w:left="1134" w:firstLine="0"/>
      </w:pPr>
      <w:r w:rsidRPr="007B5749">
        <w:t>The Task Force adopted the agen</w:t>
      </w:r>
      <w:r w:rsidR="00A07A9A">
        <w:t>da as contained in the document</w:t>
      </w:r>
      <w:r w:rsidR="00023FC2">
        <w:t xml:space="preserve"> </w:t>
      </w:r>
      <w:proofErr w:type="spellStart"/>
      <w:r w:rsidR="00A07A9A" w:rsidRPr="00023FC2">
        <w:rPr>
          <w:i/>
          <w:sz w:val="23"/>
          <w:szCs w:val="23"/>
          <w:lang w:eastAsia="en-GB"/>
        </w:rPr>
        <w:t>TFHhWork</w:t>
      </w:r>
      <w:proofErr w:type="spellEnd"/>
      <w:r w:rsidR="00A07A9A" w:rsidRPr="00023FC2">
        <w:rPr>
          <w:i/>
          <w:sz w:val="23"/>
          <w:szCs w:val="23"/>
          <w:lang w:eastAsia="en-GB"/>
        </w:rPr>
        <w:t>/2015/OCT/1</w:t>
      </w:r>
      <w:r w:rsidR="00A07A9A">
        <w:rPr>
          <w:sz w:val="23"/>
          <w:szCs w:val="23"/>
          <w:lang w:eastAsia="en-GB"/>
        </w:rPr>
        <w:t xml:space="preserve"> </w:t>
      </w:r>
      <w:r w:rsidRPr="007B5749">
        <w:t>of 2</w:t>
      </w:r>
      <w:r w:rsidR="00A07A9A">
        <w:t>0 October</w:t>
      </w:r>
      <w:r w:rsidRPr="007B5749">
        <w:t xml:space="preserve"> 2015.</w:t>
      </w:r>
      <w:r w:rsidR="00A35256" w:rsidRPr="007B5749">
        <w:t xml:space="preserve"> The discussion</w:t>
      </w:r>
      <w:r w:rsidR="00B473D5">
        <w:t>s</w:t>
      </w:r>
      <w:r w:rsidR="00A35256" w:rsidRPr="007B5749">
        <w:t xml:space="preserve"> at the meeting w</w:t>
      </w:r>
      <w:r w:rsidR="003D2113">
        <w:t>ere</w:t>
      </w:r>
      <w:r w:rsidR="00A35256" w:rsidRPr="007B5749">
        <w:t xml:space="preserve"> based on </w:t>
      </w:r>
      <w:r w:rsidR="004967C1" w:rsidRPr="007B5749">
        <w:t xml:space="preserve">the </w:t>
      </w:r>
      <w:r w:rsidR="00A35256" w:rsidRPr="007B5749">
        <w:t>proposed outline of the Guide and chapter structure</w:t>
      </w:r>
      <w:r w:rsidR="00EA4780">
        <w:rPr>
          <w:rStyle w:val="Rimandonotaapidipagina"/>
        </w:rPr>
        <w:footnoteReference w:id="2"/>
      </w:r>
      <w:r w:rsidR="00A35256" w:rsidRPr="007B5749">
        <w:t xml:space="preserve"> that are available on the UNECE wiki </w:t>
      </w:r>
      <w:r w:rsidR="003E56DD">
        <w:t>web</w:t>
      </w:r>
      <w:r w:rsidR="00A35256" w:rsidRPr="007B5749">
        <w:t>site</w:t>
      </w:r>
      <w:r w:rsidR="00A35256" w:rsidRPr="007B5749">
        <w:rPr>
          <w:rStyle w:val="Rimandonotaapidipagina"/>
        </w:rPr>
        <w:footnoteReference w:id="3"/>
      </w:r>
      <w:r w:rsidR="00A35256" w:rsidRPr="007B5749">
        <w:t>.</w:t>
      </w:r>
    </w:p>
    <w:p w:rsidR="00D840E8" w:rsidRPr="007B5749" w:rsidRDefault="00461776" w:rsidP="00E04ACB">
      <w:pPr>
        <w:pStyle w:val="SingleTxtG"/>
        <w:ind w:left="1134" w:firstLine="0"/>
      </w:pPr>
      <w:r w:rsidRPr="007B5749">
        <w:t>M</w:t>
      </w:r>
      <w:r w:rsidR="00984D5B">
        <w:t>r</w:t>
      </w:r>
      <w:r w:rsidRPr="007B5749">
        <w:t xml:space="preserve">. </w:t>
      </w:r>
      <w:r w:rsidR="00984D5B">
        <w:t>Dominic</w:t>
      </w:r>
      <w:r w:rsidRPr="007B5749">
        <w:t xml:space="preserve"> </w:t>
      </w:r>
      <w:r w:rsidR="00984D5B">
        <w:t>Webber</w:t>
      </w:r>
      <w:r w:rsidRPr="007B5749">
        <w:t xml:space="preserve"> (</w:t>
      </w:r>
      <w:r w:rsidR="00984D5B">
        <w:t>United Kingdom</w:t>
      </w:r>
      <w:r w:rsidRPr="007B5749">
        <w:t>) chaired the meeting.</w:t>
      </w:r>
    </w:p>
    <w:p w:rsidR="00BD6ED4" w:rsidRPr="007B5749" w:rsidRDefault="005E47D0" w:rsidP="00636316">
      <w:pPr>
        <w:pStyle w:val="HChG"/>
        <w:numPr>
          <w:ilvl w:val="0"/>
          <w:numId w:val="5"/>
        </w:numPr>
        <w:spacing w:line="240" w:lineRule="auto"/>
      </w:pPr>
      <w:r>
        <w:t>Inventory of approaches used for valuing unpaid household service work</w:t>
      </w:r>
      <w:r w:rsidR="00BD6ED4" w:rsidRPr="007B5749">
        <w:t xml:space="preserve"> </w:t>
      </w:r>
    </w:p>
    <w:p w:rsidR="007D7991" w:rsidRDefault="00DA4536" w:rsidP="00DA4536">
      <w:pPr>
        <w:pStyle w:val="SingleTxtG"/>
        <w:ind w:left="1134" w:firstLine="0"/>
      </w:pPr>
      <w:r w:rsidRPr="00DA4536">
        <w:t>One of the activities of the Task Force include</w:t>
      </w:r>
      <w:r w:rsidR="007D7991">
        <w:t>d</w:t>
      </w:r>
      <w:r w:rsidRPr="00DA4536">
        <w:t xml:space="preserve"> the preparation of an inventory of the approaches used for va</w:t>
      </w:r>
      <w:r w:rsidR="00AA0031">
        <w:t>luing unpaid household work in household satellite a</w:t>
      </w:r>
      <w:r w:rsidRPr="00DA4536">
        <w:t xml:space="preserve">ccounts. To facilitate the preparation of the inventory, the Task Force designed a questionnaire on national practices, which was sent out to the CES member countries in April 2015. There were 33 responses from 32 countries. </w:t>
      </w:r>
      <w:r w:rsidR="00636316" w:rsidRPr="00DA4536">
        <w:t xml:space="preserve">The Office for National Statistics of the United Kingdom </w:t>
      </w:r>
      <w:r w:rsidR="00636316">
        <w:t xml:space="preserve">prepared the </w:t>
      </w:r>
      <w:r w:rsidRPr="00DA4536">
        <w:t xml:space="preserve">analysis of the </w:t>
      </w:r>
      <w:r w:rsidR="00636316">
        <w:t>questionnaire results and presented it at the meeting</w:t>
      </w:r>
      <w:r w:rsidRPr="00DA4536">
        <w:t>. It provide</w:t>
      </w:r>
      <w:r w:rsidR="00636316">
        <w:t>d</w:t>
      </w:r>
      <w:r w:rsidRPr="00DA4536">
        <w:t xml:space="preserve"> a comprehensive overview of countries’ activities and plans in measuring unpa</w:t>
      </w:r>
      <w:r w:rsidR="00F636FD">
        <w:t>id household service work</w:t>
      </w:r>
      <w:r w:rsidR="00636316">
        <w:t xml:space="preserve"> and wa</w:t>
      </w:r>
      <w:r w:rsidRPr="00DA4536">
        <w:t xml:space="preserve">s </w:t>
      </w:r>
      <w:r w:rsidR="00636316">
        <w:t xml:space="preserve">considered </w:t>
      </w:r>
      <w:r w:rsidRPr="00DA4536">
        <w:t xml:space="preserve">a useful step in identifying good practices and </w:t>
      </w:r>
      <w:r w:rsidR="00F636FD">
        <w:t xml:space="preserve">in </w:t>
      </w:r>
      <w:r w:rsidRPr="00DA4536">
        <w:t>developing recommendations.</w:t>
      </w:r>
    </w:p>
    <w:p w:rsidR="001A4C98" w:rsidRPr="001A4C98" w:rsidRDefault="00676AA0" w:rsidP="001A4C98">
      <w:pPr>
        <w:pStyle w:val="SingleTxtG"/>
        <w:ind w:left="1134" w:firstLine="0"/>
      </w:pPr>
      <w:r>
        <w:lastRenderedPageBreak/>
        <w:t xml:space="preserve">The </w:t>
      </w:r>
      <w:r w:rsidR="008021DD">
        <w:t xml:space="preserve">results of the </w:t>
      </w:r>
      <w:r>
        <w:t xml:space="preserve">analysis </w:t>
      </w:r>
      <w:r w:rsidR="008021DD">
        <w:t>illustrated</w:t>
      </w:r>
      <w:r>
        <w:t xml:space="preserve"> the following </w:t>
      </w:r>
      <w:r w:rsidR="001A4C98">
        <w:t>k</w:t>
      </w:r>
      <w:r w:rsidR="001A4C98" w:rsidRPr="001A4C98">
        <w:t>ey findings</w:t>
      </w:r>
      <w:r w:rsidR="001A4C98">
        <w:t xml:space="preserve">: </w:t>
      </w:r>
    </w:p>
    <w:p w:rsidR="001A4C98" w:rsidRPr="0048125F" w:rsidRDefault="000C544E" w:rsidP="00991545">
      <w:pPr>
        <w:pStyle w:val="SingleTxtG"/>
        <w:numPr>
          <w:ilvl w:val="0"/>
          <w:numId w:val="8"/>
        </w:numPr>
        <w:rPr>
          <w:lang w:val="en-US"/>
        </w:rPr>
      </w:pPr>
      <w:r>
        <w:t>There was a d</w:t>
      </w:r>
      <w:r w:rsidR="001A4C98" w:rsidRPr="0048125F">
        <w:t>ispar</w:t>
      </w:r>
      <w:r w:rsidR="00C85977">
        <w:t>ity in the frequency of results;</w:t>
      </w:r>
    </w:p>
    <w:p w:rsidR="001A4C98" w:rsidRPr="0048125F" w:rsidRDefault="001A4C98" w:rsidP="00991545">
      <w:pPr>
        <w:pStyle w:val="SingleTxtG"/>
        <w:numPr>
          <w:ilvl w:val="0"/>
          <w:numId w:val="8"/>
        </w:numPr>
        <w:rPr>
          <w:lang w:val="en-US"/>
        </w:rPr>
      </w:pPr>
      <w:r w:rsidRPr="0048125F">
        <w:t xml:space="preserve">Most countries opt for mix </w:t>
      </w:r>
      <w:r w:rsidR="00C85977">
        <w:t>of monetary and physical values;</w:t>
      </w:r>
    </w:p>
    <w:p w:rsidR="001A4C98" w:rsidRPr="0048125F" w:rsidRDefault="001A4C98" w:rsidP="00991545">
      <w:pPr>
        <w:pStyle w:val="SingleTxtG"/>
        <w:numPr>
          <w:ilvl w:val="0"/>
          <w:numId w:val="8"/>
        </w:numPr>
        <w:rPr>
          <w:lang w:val="en-US"/>
        </w:rPr>
      </w:pPr>
      <w:r w:rsidRPr="0048125F">
        <w:t>87% of countries used a Time Use Survey</w:t>
      </w:r>
      <w:r w:rsidR="0010471C">
        <w:t xml:space="preserve"> (TUS)</w:t>
      </w:r>
      <w:r w:rsidR="00C85977">
        <w:t>;</w:t>
      </w:r>
    </w:p>
    <w:p w:rsidR="001A4C98" w:rsidRPr="0048125F" w:rsidRDefault="001A4C98" w:rsidP="00991545">
      <w:pPr>
        <w:pStyle w:val="SingleTxtG"/>
        <w:numPr>
          <w:ilvl w:val="0"/>
          <w:numId w:val="8"/>
        </w:numPr>
        <w:rPr>
          <w:lang w:val="en-US"/>
        </w:rPr>
      </w:pPr>
      <w:r w:rsidRPr="0048125F">
        <w:t>Only 7 countries (</w:t>
      </w:r>
      <w:r w:rsidR="00BB0183">
        <w:t>22</w:t>
      </w:r>
      <w:r w:rsidRPr="0048125F">
        <w:t>%</w:t>
      </w:r>
      <w:r>
        <w:t xml:space="preserve"> of the responded countries</w:t>
      </w:r>
      <w:r w:rsidRPr="0048125F">
        <w:t>) have fut</w:t>
      </w:r>
      <w:r w:rsidR="00C85977">
        <w:t>ure plans to value unpaid work.</w:t>
      </w:r>
    </w:p>
    <w:p w:rsidR="00982920" w:rsidRPr="000E14A1" w:rsidRDefault="000E14A1" w:rsidP="000E14A1">
      <w:pPr>
        <w:pStyle w:val="SingleTxtG"/>
        <w:ind w:left="1134" w:firstLine="0"/>
      </w:pPr>
      <w:r>
        <w:rPr>
          <w:lang w:val="en-US"/>
        </w:rPr>
        <w:t>In terms of methodologies used by the countries, it was noted that although the most widely used approach was the input approach, there was no</w:t>
      </w:r>
      <w:r w:rsidR="00B156CF" w:rsidRPr="000E14A1">
        <w:rPr>
          <w:lang w:val="en-US"/>
        </w:rPr>
        <w:t xml:space="preserve"> single approach </w:t>
      </w:r>
      <w:r>
        <w:rPr>
          <w:lang w:val="en-US"/>
        </w:rPr>
        <w:t>that was</w:t>
      </w:r>
      <w:r w:rsidR="00B156CF" w:rsidRPr="000E14A1">
        <w:rPr>
          <w:lang w:val="en-US"/>
        </w:rPr>
        <w:t xml:space="preserve"> seen as preferable.</w:t>
      </w:r>
      <w:r>
        <w:rPr>
          <w:lang w:val="en-US"/>
        </w:rPr>
        <w:t xml:space="preserve"> The Task Force </w:t>
      </w:r>
      <w:r w:rsidR="00FF0C1C">
        <w:rPr>
          <w:lang w:val="en-US"/>
        </w:rPr>
        <w:t xml:space="preserve">agreed to keep in mind </w:t>
      </w:r>
      <w:r>
        <w:rPr>
          <w:lang w:val="en-US"/>
        </w:rPr>
        <w:t>the following</w:t>
      </w:r>
      <w:r w:rsidR="00FF0C1C">
        <w:rPr>
          <w:lang w:val="en-US"/>
        </w:rPr>
        <w:t xml:space="preserve"> principles when drafting the Guide</w:t>
      </w:r>
      <w:r>
        <w:rPr>
          <w:lang w:val="en-US"/>
        </w:rPr>
        <w:t>:</w:t>
      </w:r>
    </w:p>
    <w:p w:rsidR="00982920" w:rsidRPr="000E14A1" w:rsidRDefault="00B156CF" w:rsidP="00991545">
      <w:pPr>
        <w:pStyle w:val="SingleTxtG"/>
        <w:numPr>
          <w:ilvl w:val="0"/>
          <w:numId w:val="9"/>
        </w:numPr>
      </w:pPr>
      <w:r w:rsidRPr="000E14A1">
        <w:rPr>
          <w:lang w:val="en-US"/>
        </w:rPr>
        <w:t xml:space="preserve">Guidance should be clear on strengths and weaknesses </w:t>
      </w:r>
      <w:r w:rsidR="000E14A1">
        <w:rPr>
          <w:lang w:val="en-US"/>
        </w:rPr>
        <w:t xml:space="preserve">of </w:t>
      </w:r>
      <w:r w:rsidR="00D273CD">
        <w:rPr>
          <w:lang w:val="en-US"/>
        </w:rPr>
        <w:t>all approaches;</w:t>
      </w:r>
    </w:p>
    <w:p w:rsidR="00982920" w:rsidRPr="000E14A1" w:rsidRDefault="00B156CF" w:rsidP="00991545">
      <w:pPr>
        <w:pStyle w:val="SingleTxtG"/>
        <w:numPr>
          <w:ilvl w:val="0"/>
          <w:numId w:val="9"/>
        </w:numPr>
      </w:pPr>
      <w:r w:rsidRPr="000E14A1">
        <w:rPr>
          <w:lang w:val="en-US"/>
        </w:rPr>
        <w:t xml:space="preserve">Availability of data should be </w:t>
      </w:r>
      <w:r w:rsidR="00906080">
        <w:rPr>
          <w:lang w:val="en-US"/>
        </w:rPr>
        <w:t xml:space="preserve">the </w:t>
      </w:r>
      <w:r w:rsidRPr="000E14A1">
        <w:rPr>
          <w:lang w:val="en-US"/>
        </w:rPr>
        <w:t>main guide for dec</w:t>
      </w:r>
      <w:r w:rsidR="00D273CD">
        <w:rPr>
          <w:lang w:val="en-US"/>
        </w:rPr>
        <w:t>ision on which approach to take;</w:t>
      </w:r>
      <w:r w:rsidRPr="000E14A1">
        <w:rPr>
          <w:lang w:val="en-US"/>
        </w:rPr>
        <w:t xml:space="preserve"> </w:t>
      </w:r>
    </w:p>
    <w:p w:rsidR="00982920" w:rsidRPr="000E14A1" w:rsidRDefault="00B156CF" w:rsidP="00991545">
      <w:pPr>
        <w:pStyle w:val="SingleTxtG"/>
        <w:numPr>
          <w:ilvl w:val="0"/>
          <w:numId w:val="9"/>
        </w:numPr>
      </w:pPr>
      <w:r w:rsidRPr="000E14A1">
        <w:rPr>
          <w:lang w:val="en-US"/>
        </w:rPr>
        <w:t xml:space="preserve">Encourage, where possible, estimation using both input and output approaches to allow greater sensitivity analysis. </w:t>
      </w:r>
    </w:p>
    <w:p w:rsidR="001A228D" w:rsidRPr="001A228D" w:rsidRDefault="001F5A38" w:rsidP="001A228D">
      <w:pPr>
        <w:pStyle w:val="SingleTxtG"/>
        <w:ind w:left="1134" w:firstLine="0"/>
        <w:rPr>
          <w:lang w:val="en-US"/>
        </w:rPr>
      </w:pPr>
      <w:r w:rsidRPr="00F54760">
        <w:rPr>
          <w:lang w:val="en-US"/>
        </w:rPr>
        <w:t>The analysis showed that m</w:t>
      </w:r>
      <w:r w:rsidR="00FF0C1C" w:rsidRPr="00F54760">
        <w:rPr>
          <w:lang w:val="en-US"/>
        </w:rPr>
        <w:t>ost c</w:t>
      </w:r>
      <w:r w:rsidRPr="00F54760">
        <w:rPr>
          <w:lang w:val="en-US"/>
        </w:rPr>
        <w:t xml:space="preserve">ountries first measure physical units, </w:t>
      </w:r>
      <w:r w:rsidR="001A228D">
        <w:rPr>
          <w:lang w:val="en-US"/>
        </w:rPr>
        <w:t>and then</w:t>
      </w:r>
      <w:r w:rsidR="001A228D" w:rsidRPr="00F54760">
        <w:rPr>
          <w:lang w:val="en-US"/>
        </w:rPr>
        <w:t xml:space="preserve"> embark on measuring monetary values</w:t>
      </w:r>
      <w:r w:rsidR="001A228D">
        <w:rPr>
          <w:lang w:val="en-US"/>
        </w:rPr>
        <w:t>.</w:t>
      </w:r>
      <w:r w:rsidR="001A228D" w:rsidRPr="001A228D">
        <w:rPr>
          <w:lang w:val="en-US"/>
        </w:rPr>
        <w:t xml:space="preserve"> Physical </w:t>
      </w:r>
      <w:r w:rsidR="00D37660" w:rsidRPr="001A228D">
        <w:rPr>
          <w:lang w:val="en-US"/>
        </w:rPr>
        <w:t xml:space="preserve">value </w:t>
      </w:r>
      <w:r w:rsidR="00D37660">
        <w:rPr>
          <w:lang w:val="en-US"/>
        </w:rPr>
        <w:t>is</w:t>
      </w:r>
      <w:r w:rsidR="001A228D">
        <w:rPr>
          <w:lang w:val="en-US"/>
        </w:rPr>
        <w:t xml:space="preserve"> </w:t>
      </w:r>
      <w:r w:rsidR="00354E50">
        <w:rPr>
          <w:lang w:val="en-US"/>
        </w:rPr>
        <w:t>found</w:t>
      </w:r>
      <w:r w:rsidR="00307E92">
        <w:rPr>
          <w:lang w:val="en-US"/>
        </w:rPr>
        <w:t xml:space="preserve"> </w:t>
      </w:r>
      <w:r w:rsidR="001A228D">
        <w:rPr>
          <w:lang w:val="en-US"/>
        </w:rPr>
        <w:t xml:space="preserve">in general </w:t>
      </w:r>
      <w:r w:rsidR="00B156CF">
        <w:rPr>
          <w:lang w:val="en-US"/>
        </w:rPr>
        <w:t xml:space="preserve">relatively </w:t>
      </w:r>
      <w:r w:rsidR="001A228D">
        <w:rPr>
          <w:lang w:val="en-US"/>
        </w:rPr>
        <w:t xml:space="preserve">easy to obtain. The difficulty comes with the </w:t>
      </w:r>
      <w:r w:rsidR="00906080">
        <w:rPr>
          <w:lang w:val="en-US"/>
        </w:rPr>
        <w:t>monetary</w:t>
      </w:r>
      <w:r w:rsidR="00307E92">
        <w:rPr>
          <w:lang w:val="en-US"/>
        </w:rPr>
        <w:t xml:space="preserve"> </w:t>
      </w:r>
      <w:r w:rsidR="001A228D">
        <w:rPr>
          <w:lang w:val="en-US"/>
        </w:rPr>
        <w:t xml:space="preserve">valuation and the </w:t>
      </w:r>
      <w:r w:rsidR="00A83EC5">
        <w:rPr>
          <w:lang w:val="en-US"/>
        </w:rPr>
        <w:t xml:space="preserve">choice of the </w:t>
      </w:r>
      <w:r w:rsidR="001A228D">
        <w:rPr>
          <w:lang w:val="en-US"/>
        </w:rPr>
        <w:t xml:space="preserve">valuation method. </w:t>
      </w:r>
      <w:r w:rsidR="00B156CF">
        <w:rPr>
          <w:lang w:val="en-US"/>
        </w:rPr>
        <w:t xml:space="preserve">It is possible for </w:t>
      </w:r>
      <w:r w:rsidR="001A228D">
        <w:rPr>
          <w:lang w:val="en-US"/>
        </w:rPr>
        <w:t xml:space="preserve">one physical value </w:t>
      </w:r>
      <w:r w:rsidR="00B156CF">
        <w:rPr>
          <w:lang w:val="en-US"/>
        </w:rPr>
        <w:t xml:space="preserve">to have </w:t>
      </w:r>
      <w:r w:rsidR="001A228D">
        <w:rPr>
          <w:lang w:val="en-US"/>
        </w:rPr>
        <w:t>several</w:t>
      </w:r>
      <w:r w:rsidR="001A228D" w:rsidRPr="001A228D">
        <w:rPr>
          <w:lang w:val="en-US"/>
        </w:rPr>
        <w:t xml:space="preserve"> </w:t>
      </w:r>
      <w:r w:rsidR="00333472">
        <w:rPr>
          <w:lang w:val="en-US"/>
        </w:rPr>
        <w:t xml:space="preserve">monetary </w:t>
      </w:r>
      <w:r w:rsidR="001A228D" w:rsidRPr="001A228D">
        <w:rPr>
          <w:lang w:val="en-US"/>
        </w:rPr>
        <w:t xml:space="preserve">valuations </w:t>
      </w:r>
      <w:r w:rsidR="00B156CF">
        <w:rPr>
          <w:lang w:val="en-US"/>
        </w:rPr>
        <w:t>by applying</w:t>
      </w:r>
      <w:r w:rsidR="001A228D">
        <w:rPr>
          <w:lang w:val="en-US"/>
        </w:rPr>
        <w:t xml:space="preserve"> </w:t>
      </w:r>
      <w:r w:rsidR="00947A1D">
        <w:rPr>
          <w:lang w:val="en-US"/>
        </w:rPr>
        <w:t>the various</w:t>
      </w:r>
      <w:r w:rsidR="001A228D">
        <w:rPr>
          <w:lang w:val="en-US"/>
        </w:rPr>
        <w:t xml:space="preserve"> </w:t>
      </w:r>
      <w:r w:rsidR="00B156CF">
        <w:rPr>
          <w:lang w:val="en-US"/>
        </w:rPr>
        <w:t>approaches</w:t>
      </w:r>
      <w:r w:rsidR="001A228D">
        <w:rPr>
          <w:lang w:val="en-US"/>
        </w:rPr>
        <w:t xml:space="preserve">, </w:t>
      </w:r>
      <w:r w:rsidR="00352A0E">
        <w:rPr>
          <w:lang w:val="en-US"/>
        </w:rPr>
        <w:t xml:space="preserve">which </w:t>
      </w:r>
      <w:r w:rsidR="00947A1D">
        <w:rPr>
          <w:lang w:val="en-US"/>
        </w:rPr>
        <w:t xml:space="preserve">may </w:t>
      </w:r>
      <w:r w:rsidR="00352A0E">
        <w:rPr>
          <w:lang w:val="en-US"/>
        </w:rPr>
        <w:t>lead</w:t>
      </w:r>
      <w:r w:rsidR="00B156CF">
        <w:rPr>
          <w:lang w:val="en-US"/>
        </w:rPr>
        <w:t xml:space="preserve"> </w:t>
      </w:r>
      <w:r w:rsidR="00352A0E">
        <w:rPr>
          <w:lang w:val="en-US"/>
        </w:rPr>
        <w:t>to substantially</w:t>
      </w:r>
      <w:r w:rsidR="00B156CF">
        <w:rPr>
          <w:lang w:val="en-US"/>
        </w:rPr>
        <w:t xml:space="preserve"> </w:t>
      </w:r>
      <w:r w:rsidR="001A228D">
        <w:rPr>
          <w:lang w:val="en-US"/>
        </w:rPr>
        <w:t xml:space="preserve">different </w:t>
      </w:r>
      <w:r w:rsidR="001A228D" w:rsidRPr="001A228D">
        <w:rPr>
          <w:lang w:val="en-US"/>
        </w:rPr>
        <w:t>results.</w:t>
      </w:r>
    </w:p>
    <w:p w:rsidR="000E14A1" w:rsidRPr="007C3CF3" w:rsidRDefault="00F54760" w:rsidP="00FF0C1C">
      <w:pPr>
        <w:pStyle w:val="SingleTxtG"/>
        <w:ind w:left="1134" w:firstLine="0"/>
      </w:pPr>
      <w:r>
        <w:rPr>
          <w:lang w:val="en-US"/>
        </w:rPr>
        <w:t>O</w:t>
      </w:r>
      <w:r w:rsidR="00AD5269" w:rsidRPr="00F54760">
        <w:rPr>
          <w:lang w:val="en-US"/>
        </w:rPr>
        <w:t xml:space="preserve">nly a </w:t>
      </w:r>
      <w:r w:rsidR="002A19CC">
        <w:rPr>
          <w:lang w:val="en-US"/>
        </w:rPr>
        <w:t>few</w:t>
      </w:r>
      <w:r w:rsidR="00AD5269" w:rsidRPr="00F54760">
        <w:rPr>
          <w:lang w:val="en-US"/>
        </w:rPr>
        <w:t xml:space="preserve"> countries </w:t>
      </w:r>
      <w:r w:rsidR="00170438">
        <w:rPr>
          <w:lang w:val="en-US"/>
        </w:rPr>
        <w:t>explore</w:t>
      </w:r>
      <w:r w:rsidR="003A0119">
        <w:rPr>
          <w:color w:val="000000"/>
          <w:lang w:val="en-US"/>
        </w:rPr>
        <w:t xml:space="preserve"> </w:t>
      </w:r>
      <w:r>
        <w:rPr>
          <w:color w:val="000000"/>
          <w:lang w:val="en-US"/>
        </w:rPr>
        <w:t xml:space="preserve">further depths in measuring household work </w:t>
      </w:r>
      <w:r w:rsidR="003A0119">
        <w:rPr>
          <w:color w:val="000000"/>
          <w:lang w:val="en-US"/>
        </w:rPr>
        <w:t>and</w:t>
      </w:r>
      <w:r w:rsidRPr="00F54760">
        <w:rPr>
          <w:lang w:val="en-US"/>
        </w:rPr>
        <w:t xml:space="preserve"> </w:t>
      </w:r>
      <w:r w:rsidR="00AD5269" w:rsidRPr="00F54760">
        <w:rPr>
          <w:lang w:val="en-US"/>
        </w:rPr>
        <w:t xml:space="preserve">construct </w:t>
      </w:r>
      <w:r w:rsidR="007001D2">
        <w:rPr>
          <w:lang w:val="en-US"/>
        </w:rPr>
        <w:t xml:space="preserve">a </w:t>
      </w:r>
      <w:r>
        <w:rPr>
          <w:lang w:val="en-US"/>
        </w:rPr>
        <w:t xml:space="preserve">full sequence of accounts. </w:t>
      </w:r>
      <w:r w:rsidR="00AD5269" w:rsidRPr="00F54760">
        <w:rPr>
          <w:lang w:val="en-US"/>
        </w:rPr>
        <w:t>It was agreed that countries should aim at a minimum to provide</w:t>
      </w:r>
      <w:r w:rsidR="00BD6026">
        <w:rPr>
          <w:lang w:val="en-US"/>
        </w:rPr>
        <w:t xml:space="preserve"> physical values and</w:t>
      </w:r>
      <w:r w:rsidR="00AD5269" w:rsidRPr="00F54760">
        <w:rPr>
          <w:lang w:val="en-US"/>
        </w:rPr>
        <w:t xml:space="preserve"> monetary estimates</w:t>
      </w:r>
      <w:r w:rsidR="007001D2">
        <w:rPr>
          <w:lang w:val="en-US"/>
        </w:rPr>
        <w:t xml:space="preserve"> of households’ unpaid service work</w:t>
      </w:r>
      <w:r w:rsidR="00AD5269" w:rsidRPr="00F54760">
        <w:rPr>
          <w:lang w:val="en-US"/>
        </w:rPr>
        <w:t xml:space="preserve">. </w:t>
      </w:r>
      <w:r w:rsidR="00642D26">
        <w:rPr>
          <w:lang w:val="en-US"/>
        </w:rPr>
        <w:t>As a next step</w:t>
      </w:r>
      <w:r w:rsidR="00AD5269" w:rsidRPr="00F54760">
        <w:rPr>
          <w:lang w:val="en-US"/>
        </w:rPr>
        <w:t xml:space="preserve">, </w:t>
      </w:r>
      <w:r w:rsidRPr="00F54760">
        <w:rPr>
          <w:lang w:val="en-US"/>
        </w:rPr>
        <w:t xml:space="preserve">the Task Force </w:t>
      </w:r>
      <w:r w:rsidR="00642D26">
        <w:rPr>
          <w:lang w:val="en-US"/>
        </w:rPr>
        <w:t>should provide guidance</w:t>
      </w:r>
      <w:r w:rsidRPr="00F54760">
        <w:rPr>
          <w:lang w:val="en-US"/>
        </w:rPr>
        <w:t xml:space="preserve"> on how to go from </w:t>
      </w:r>
      <w:r w:rsidR="00696821">
        <w:rPr>
          <w:lang w:val="en-US"/>
        </w:rPr>
        <w:t>valuing unpaid household service work</w:t>
      </w:r>
      <w:r w:rsidR="00696821" w:rsidRPr="00F54760">
        <w:rPr>
          <w:lang w:val="en-US"/>
        </w:rPr>
        <w:t xml:space="preserve"> </w:t>
      </w:r>
      <w:r w:rsidRPr="00F54760">
        <w:rPr>
          <w:lang w:val="en-US"/>
        </w:rPr>
        <w:t xml:space="preserve">to measuring </w:t>
      </w:r>
      <w:r w:rsidR="00696821">
        <w:rPr>
          <w:lang w:val="en-US"/>
        </w:rPr>
        <w:t xml:space="preserve">a </w:t>
      </w:r>
      <w:r w:rsidRPr="00F54760">
        <w:rPr>
          <w:lang w:val="en-US"/>
        </w:rPr>
        <w:t>full sequence of accounts</w:t>
      </w:r>
      <w:r w:rsidR="00E72C59">
        <w:rPr>
          <w:lang w:val="en-US"/>
        </w:rPr>
        <w:t xml:space="preserve"> and </w:t>
      </w:r>
      <w:r w:rsidR="00642D26">
        <w:rPr>
          <w:lang w:val="en-US"/>
        </w:rPr>
        <w:t xml:space="preserve">explain the steps </w:t>
      </w:r>
      <w:r w:rsidR="00FF0C1C" w:rsidRPr="00F54760">
        <w:rPr>
          <w:lang w:val="en-US"/>
        </w:rPr>
        <w:t>to creating a full sequence of accounts</w:t>
      </w:r>
      <w:r w:rsidR="00AD5269" w:rsidRPr="00F54760">
        <w:rPr>
          <w:lang w:val="en-US"/>
        </w:rPr>
        <w:t>.</w:t>
      </w:r>
    </w:p>
    <w:p w:rsidR="00E77BCF" w:rsidRDefault="007C3CF3" w:rsidP="00861013">
      <w:pPr>
        <w:pStyle w:val="SingleTxtG"/>
        <w:ind w:left="1134" w:firstLine="0"/>
        <w:rPr>
          <w:lang w:val="en-US"/>
        </w:rPr>
      </w:pPr>
      <w:r w:rsidRPr="00861013">
        <w:rPr>
          <w:lang w:val="en-US"/>
        </w:rPr>
        <w:t>Based on the analysis</w:t>
      </w:r>
      <w:r w:rsidR="009743CA">
        <w:rPr>
          <w:lang w:val="en-US"/>
        </w:rPr>
        <w:t>,</w:t>
      </w:r>
      <w:r w:rsidRPr="00861013">
        <w:rPr>
          <w:lang w:val="en-US"/>
        </w:rPr>
        <w:t xml:space="preserve"> several issues </w:t>
      </w:r>
      <w:r w:rsidR="003867F6" w:rsidRPr="00861013">
        <w:rPr>
          <w:lang w:val="en-US"/>
        </w:rPr>
        <w:t>were identified</w:t>
      </w:r>
      <w:r w:rsidR="003867F6">
        <w:rPr>
          <w:lang w:val="en-US"/>
        </w:rPr>
        <w:t xml:space="preserve"> </w:t>
      </w:r>
      <w:r w:rsidR="00AA01A3">
        <w:rPr>
          <w:lang w:val="en-US"/>
        </w:rPr>
        <w:t>to be addressed in the Guide</w:t>
      </w:r>
      <w:r w:rsidR="003867F6">
        <w:rPr>
          <w:lang w:val="en-US"/>
        </w:rPr>
        <w:t xml:space="preserve">. </w:t>
      </w:r>
      <w:r w:rsidR="00FD7BDF">
        <w:rPr>
          <w:lang w:val="en-US"/>
        </w:rPr>
        <w:t>T</w:t>
      </w:r>
      <w:r w:rsidR="003867F6">
        <w:rPr>
          <w:lang w:val="en-US"/>
        </w:rPr>
        <w:t xml:space="preserve">hese issues </w:t>
      </w:r>
      <w:r w:rsidR="00FD7BDF">
        <w:rPr>
          <w:lang w:val="en-US"/>
        </w:rPr>
        <w:t xml:space="preserve">included </w:t>
      </w:r>
      <w:r w:rsidR="00F1388E">
        <w:rPr>
          <w:lang w:val="en-US"/>
        </w:rPr>
        <w:t>how to measure multi</w:t>
      </w:r>
      <w:r w:rsidRPr="00861013">
        <w:rPr>
          <w:lang w:val="en-US"/>
        </w:rPr>
        <w:t>tasking</w:t>
      </w:r>
      <w:r w:rsidR="00B71107">
        <w:rPr>
          <w:lang w:val="en-US"/>
        </w:rPr>
        <w:t xml:space="preserve"> (simultaneous activities)</w:t>
      </w:r>
      <w:r w:rsidRPr="00861013">
        <w:rPr>
          <w:lang w:val="en-US"/>
        </w:rPr>
        <w:t xml:space="preserve">, what wage rate to use in the </w:t>
      </w:r>
      <w:r w:rsidR="006C0A88">
        <w:rPr>
          <w:lang w:val="en-US"/>
        </w:rPr>
        <w:t>replacement cost approach (</w:t>
      </w:r>
      <w:r w:rsidRPr="00861013">
        <w:rPr>
          <w:lang w:val="en-US"/>
        </w:rPr>
        <w:t>RCA</w:t>
      </w:r>
      <w:r w:rsidR="006C0A88">
        <w:rPr>
          <w:lang w:val="en-US"/>
        </w:rPr>
        <w:t>)</w:t>
      </w:r>
      <w:r w:rsidRPr="00861013">
        <w:rPr>
          <w:lang w:val="en-US"/>
        </w:rPr>
        <w:t>, w</w:t>
      </w:r>
      <w:r w:rsidR="00B156CF" w:rsidRPr="00861013">
        <w:rPr>
          <w:lang w:val="en-US"/>
        </w:rPr>
        <w:t>h</w:t>
      </w:r>
      <w:r w:rsidR="003867F6">
        <w:rPr>
          <w:lang w:val="en-US"/>
        </w:rPr>
        <w:t>ich activities are</w:t>
      </w:r>
      <w:r w:rsidRPr="00861013">
        <w:rPr>
          <w:lang w:val="en-US"/>
        </w:rPr>
        <w:t xml:space="preserve"> </w:t>
      </w:r>
      <w:r w:rsidR="003867F6">
        <w:rPr>
          <w:lang w:val="en-US"/>
        </w:rPr>
        <w:t xml:space="preserve">currently </w:t>
      </w:r>
      <w:r w:rsidRPr="00861013">
        <w:rPr>
          <w:lang w:val="en-US"/>
        </w:rPr>
        <w:t>not covered (e</w:t>
      </w:r>
      <w:r w:rsidR="00B156CF" w:rsidRPr="00861013">
        <w:rPr>
          <w:lang w:val="en-US"/>
        </w:rPr>
        <w:t>.g. internet services</w:t>
      </w:r>
      <w:r w:rsidRPr="00861013">
        <w:rPr>
          <w:lang w:val="en-US"/>
        </w:rPr>
        <w:t>)</w:t>
      </w:r>
      <w:r w:rsidR="003867F6">
        <w:rPr>
          <w:lang w:val="en-US"/>
        </w:rPr>
        <w:t>,</w:t>
      </w:r>
      <w:r w:rsidRPr="00861013">
        <w:rPr>
          <w:lang w:val="en-US"/>
        </w:rPr>
        <w:t xml:space="preserve"> and how to make sure that all relevant activities are </w:t>
      </w:r>
      <w:r w:rsidR="00977115">
        <w:rPr>
          <w:lang w:val="en-US"/>
        </w:rPr>
        <w:t>included</w:t>
      </w:r>
      <w:r w:rsidRPr="00861013">
        <w:rPr>
          <w:lang w:val="en-US"/>
        </w:rPr>
        <w:t>.</w:t>
      </w:r>
      <w:r w:rsidR="003610CF">
        <w:rPr>
          <w:lang w:val="en-US"/>
        </w:rPr>
        <w:t xml:space="preserve"> </w:t>
      </w:r>
    </w:p>
    <w:p w:rsidR="007C3CF3" w:rsidRDefault="003610CF" w:rsidP="00861013">
      <w:pPr>
        <w:pStyle w:val="SingleTxtG"/>
        <w:ind w:left="1134" w:firstLine="0"/>
        <w:rPr>
          <w:lang w:val="en-US"/>
        </w:rPr>
      </w:pPr>
      <w:r>
        <w:rPr>
          <w:lang w:val="en-US"/>
        </w:rPr>
        <w:t>Some further</w:t>
      </w:r>
      <w:r w:rsidR="00C742C9">
        <w:rPr>
          <w:lang w:val="en-US"/>
        </w:rPr>
        <w:t>,</w:t>
      </w:r>
      <w:r>
        <w:rPr>
          <w:lang w:val="en-US"/>
        </w:rPr>
        <w:t xml:space="preserve"> more specific issues emerged from the discussions:</w:t>
      </w:r>
    </w:p>
    <w:p w:rsidR="003610CF" w:rsidRDefault="003610CF" w:rsidP="00991545">
      <w:pPr>
        <w:pStyle w:val="SingleTxtG"/>
        <w:numPr>
          <w:ilvl w:val="0"/>
          <w:numId w:val="9"/>
        </w:numPr>
        <w:rPr>
          <w:lang w:val="en-US"/>
        </w:rPr>
      </w:pPr>
      <w:r>
        <w:rPr>
          <w:lang w:val="en-US"/>
        </w:rPr>
        <w:t xml:space="preserve">The difference between the two household service work outside the </w:t>
      </w:r>
      <w:r w:rsidR="00614EC6">
        <w:rPr>
          <w:lang w:val="en-US"/>
        </w:rPr>
        <w:t>System of National Accounts (</w:t>
      </w:r>
      <w:r>
        <w:rPr>
          <w:lang w:val="en-US"/>
        </w:rPr>
        <w:t>SNA</w:t>
      </w:r>
      <w:r w:rsidR="00614EC6">
        <w:rPr>
          <w:lang w:val="en-US"/>
        </w:rPr>
        <w:t>)</w:t>
      </w:r>
      <w:r>
        <w:rPr>
          <w:lang w:val="en-US"/>
        </w:rPr>
        <w:t xml:space="preserve"> </w:t>
      </w:r>
      <w:r w:rsidR="00BD04C9">
        <w:rPr>
          <w:lang w:val="en-US"/>
        </w:rPr>
        <w:t xml:space="preserve">production </w:t>
      </w:r>
      <w:r>
        <w:rPr>
          <w:lang w:val="en-US"/>
        </w:rPr>
        <w:t>boundar</w:t>
      </w:r>
      <w:r w:rsidR="00BD04C9">
        <w:rPr>
          <w:lang w:val="en-US"/>
        </w:rPr>
        <w:t>y</w:t>
      </w:r>
      <w:r w:rsidR="005639EC">
        <w:rPr>
          <w:lang w:val="en-US"/>
        </w:rPr>
        <w:t xml:space="preserve"> </w:t>
      </w:r>
      <w:r w:rsidR="007001D2">
        <w:rPr>
          <w:lang w:val="en-US"/>
        </w:rPr>
        <w:t xml:space="preserve">(production of services by households for own-use and volunteer work) </w:t>
      </w:r>
      <w:r>
        <w:rPr>
          <w:lang w:val="en-US"/>
        </w:rPr>
        <w:t>should be clearly noted.</w:t>
      </w:r>
    </w:p>
    <w:p w:rsidR="003610CF" w:rsidRDefault="007124BE" w:rsidP="009F3F69">
      <w:pPr>
        <w:pStyle w:val="SingleTxtG"/>
        <w:numPr>
          <w:ilvl w:val="0"/>
          <w:numId w:val="9"/>
        </w:numPr>
        <w:rPr>
          <w:lang w:val="en-US"/>
        </w:rPr>
      </w:pPr>
      <w:r>
        <w:rPr>
          <w:lang w:val="en-US"/>
        </w:rPr>
        <w:t xml:space="preserve">It is important to evaluate the service not only from the point of view of the person who offers the service but also from the point of view of the person who receives the service. </w:t>
      </w:r>
      <w:r w:rsidR="00BD04C9">
        <w:rPr>
          <w:lang w:val="en-US"/>
        </w:rPr>
        <w:t>Whether the service is available</w:t>
      </w:r>
      <w:r>
        <w:rPr>
          <w:lang w:val="en-US"/>
        </w:rPr>
        <w:t xml:space="preserve"> (e.g. the person can receive it</w:t>
      </w:r>
      <w:r w:rsidR="00BD04C9">
        <w:rPr>
          <w:lang w:val="en-US"/>
        </w:rPr>
        <w:t xml:space="preserve"> or not</w:t>
      </w:r>
      <w:r>
        <w:rPr>
          <w:lang w:val="en-US"/>
        </w:rPr>
        <w:t>)</w:t>
      </w:r>
      <w:r w:rsidR="00BD04C9">
        <w:rPr>
          <w:lang w:val="en-US"/>
        </w:rPr>
        <w:t xml:space="preserve"> </w:t>
      </w:r>
      <w:r>
        <w:rPr>
          <w:lang w:val="en-US"/>
        </w:rPr>
        <w:t>may</w:t>
      </w:r>
      <w:r w:rsidR="00BD04C9">
        <w:rPr>
          <w:lang w:val="en-US"/>
        </w:rPr>
        <w:t xml:space="preserve"> have a considerable impact</w:t>
      </w:r>
      <w:r>
        <w:rPr>
          <w:lang w:val="en-US"/>
        </w:rPr>
        <w:t xml:space="preserve"> o</w:t>
      </w:r>
      <w:r w:rsidR="00BD04C9">
        <w:rPr>
          <w:lang w:val="en-US"/>
        </w:rPr>
        <w:t xml:space="preserve">n its valuation. </w:t>
      </w:r>
      <w:r>
        <w:rPr>
          <w:lang w:val="en-US"/>
        </w:rPr>
        <w:t xml:space="preserve">For example, </w:t>
      </w:r>
      <w:r w:rsidRPr="007124BE">
        <w:rPr>
          <w:lang w:val="en-US"/>
        </w:rPr>
        <w:t>the forest of Mexico is</w:t>
      </w:r>
      <w:r>
        <w:rPr>
          <w:lang w:val="en-US"/>
        </w:rPr>
        <w:t xml:space="preserve"> available and constitutes</w:t>
      </w:r>
      <w:r w:rsidRPr="007124BE">
        <w:rPr>
          <w:lang w:val="en-US"/>
        </w:rPr>
        <w:t xml:space="preserve"> 0.0</w:t>
      </w:r>
      <w:r w:rsidR="009F3F69">
        <w:rPr>
          <w:lang w:val="en-US"/>
        </w:rPr>
        <w:t>1</w:t>
      </w:r>
      <w:r w:rsidRPr="007124BE">
        <w:rPr>
          <w:lang w:val="en-US"/>
        </w:rPr>
        <w:t>% of GDP</w:t>
      </w:r>
      <w:r w:rsidR="00841C84">
        <w:rPr>
          <w:lang w:val="en-US"/>
        </w:rPr>
        <w:t>, however, i</w:t>
      </w:r>
      <w:r>
        <w:rPr>
          <w:lang w:val="en-US"/>
        </w:rPr>
        <w:t>f Mexico did not have forest</w:t>
      </w:r>
      <w:r w:rsidR="009F3F69">
        <w:rPr>
          <w:lang w:val="en-US"/>
        </w:rPr>
        <w:t xml:space="preserve">, </w:t>
      </w:r>
      <w:r w:rsidR="009F3F69" w:rsidRPr="009F3F69">
        <w:rPr>
          <w:lang w:val="en-US"/>
        </w:rPr>
        <w:t>its estimate w</w:t>
      </w:r>
      <w:r w:rsidR="00A37BD9">
        <w:rPr>
          <w:lang w:val="en-US"/>
        </w:rPr>
        <w:t>ould be up to 2-3 times the GDP,</w:t>
      </w:r>
      <w:r w:rsidR="009F3F69" w:rsidRPr="009F3F69">
        <w:rPr>
          <w:lang w:val="en-US"/>
        </w:rPr>
        <w:t xml:space="preserve"> considering all forest ecosystem services such as provisioning, regulating and cultural.</w:t>
      </w:r>
    </w:p>
    <w:p w:rsidR="00937431" w:rsidRDefault="00937431" w:rsidP="00991545">
      <w:pPr>
        <w:pStyle w:val="SingleTxtG"/>
        <w:numPr>
          <w:ilvl w:val="0"/>
          <w:numId w:val="9"/>
        </w:numPr>
        <w:rPr>
          <w:lang w:val="en-US"/>
        </w:rPr>
      </w:pPr>
      <w:r>
        <w:rPr>
          <w:lang w:val="en-US"/>
        </w:rPr>
        <w:lastRenderedPageBreak/>
        <w:t xml:space="preserve">Non-monetary values should be also disaggregated </w:t>
      </w:r>
      <w:r w:rsidR="005E1D22" w:rsidRPr="002020A2">
        <w:rPr>
          <w:lang w:val="en-US"/>
        </w:rPr>
        <w:t xml:space="preserve">by key characteristics </w:t>
      </w:r>
      <w:r>
        <w:rPr>
          <w:lang w:val="en-US"/>
        </w:rPr>
        <w:t xml:space="preserve">(e.g. by sex, </w:t>
      </w:r>
      <w:r w:rsidR="00FD3DF4">
        <w:rPr>
          <w:lang w:val="en-US"/>
        </w:rPr>
        <w:t>age group</w:t>
      </w:r>
      <w:r w:rsidR="005E1D22">
        <w:rPr>
          <w:lang w:val="en-US"/>
        </w:rPr>
        <w:t xml:space="preserve">, </w:t>
      </w:r>
      <w:r w:rsidR="005E1D22" w:rsidRPr="002020A2">
        <w:rPr>
          <w:lang w:val="en-US"/>
        </w:rPr>
        <w:t xml:space="preserve">family status, </w:t>
      </w:r>
      <w:proofErr w:type="spellStart"/>
      <w:r w:rsidR="005E1D22" w:rsidRPr="002020A2">
        <w:rPr>
          <w:lang w:val="en-US"/>
        </w:rPr>
        <w:t>labour</w:t>
      </w:r>
      <w:proofErr w:type="spellEnd"/>
      <w:r w:rsidR="005E1D22" w:rsidRPr="002020A2">
        <w:rPr>
          <w:lang w:val="en-US"/>
        </w:rPr>
        <w:t xml:space="preserve"> force status</w:t>
      </w:r>
      <w:r w:rsidR="00FD3DF4">
        <w:rPr>
          <w:lang w:val="en-US"/>
        </w:rPr>
        <w:t>) as this could be of interest for policy makers (</w:t>
      </w:r>
      <w:r w:rsidR="00AE15E0">
        <w:rPr>
          <w:lang w:val="en-US"/>
        </w:rPr>
        <w:t>e.g.</w:t>
      </w:r>
      <w:r w:rsidR="000064C4">
        <w:rPr>
          <w:lang w:val="en-US"/>
        </w:rPr>
        <w:t xml:space="preserve"> when addressing the multi</w:t>
      </w:r>
      <w:r w:rsidR="00FD3DF4">
        <w:rPr>
          <w:lang w:val="en-US"/>
        </w:rPr>
        <w:t>tasking issue).</w:t>
      </w:r>
    </w:p>
    <w:p w:rsidR="00A07A9A" w:rsidRDefault="009D3F2E" w:rsidP="00C94458">
      <w:pPr>
        <w:pStyle w:val="SingleTxtG"/>
        <w:ind w:left="1134" w:firstLine="0"/>
      </w:pPr>
      <w:r>
        <w:t xml:space="preserve">The group took into consideration the comments provided by its members and </w:t>
      </w:r>
      <w:r w:rsidR="00A07A9A">
        <w:t xml:space="preserve">finalized the Task Force’s work on the inventory of approaches. </w:t>
      </w:r>
    </w:p>
    <w:p w:rsidR="00636316" w:rsidRDefault="00636316" w:rsidP="00636316">
      <w:pPr>
        <w:pStyle w:val="HChG"/>
        <w:numPr>
          <w:ilvl w:val="0"/>
          <w:numId w:val="5"/>
        </w:numPr>
        <w:spacing w:line="240" w:lineRule="auto"/>
      </w:pPr>
      <w:r>
        <w:t>Country practices</w:t>
      </w:r>
    </w:p>
    <w:p w:rsidR="00A07A9A" w:rsidRPr="007B5749" w:rsidRDefault="00232BC4" w:rsidP="00A07A9A">
      <w:pPr>
        <w:pStyle w:val="SingleTxtG"/>
        <w:ind w:left="1134" w:firstLine="0"/>
      </w:pPr>
      <w:r>
        <w:t>The analysis showed that c</w:t>
      </w:r>
      <w:r w:rsidR="00DA4536" w:rsidRPr="00DA4536">
        <w:t xml:space="preserve">ountries have used different methodologies for measuring unpaid household service work. </w:t>
      </w:r>
      <w:r w:rsidR="00715E54">
        <w:t>The group</w:t>
      </w:r>
      <w:r>
        <w:t>, therefore,</w:t>
      </w:r>
      <w:r w:rsidR="00715E54">
        <w:t xml:space="preserve"> agreed that the e</w:t>
      </w:r>
      <w:r w:rsidR="00DA4536" w:rsidRPr="00DA4536">
        <w:t xml:space="preserve">xchange of experience and guidance on good practices </w:t>
      </w:r>
      <w:r w:rsidR="0017151C">
        <w:t>should</w:t>
      </w:r>
      <w:r w:rsidR="00715E54">
        <w:t xml:space="preserve"> </w:t>
      </w:r>
      <w:r w:rsidR="00CF421B">
        <w:t>have a special emphasis</w:t>
      </w:r>
      <w:r w:rsidR="00715E54">
        <w:t xml:space="preserve"> in the Guide</w:t>
      </w:r>
      <w:r w:rsidR="00DA4536" w:rsidRPr="00DA4536">
        <w:t>.</w:t>
      </w:r>
      <w:r w:rsidR="0017151C">
        <w:t xml:space="preserve"> T</w:t>
      </w:r>
      <w:r w:rsidR="00715E54">
        <w:t xml:space="preserve">hree </w:t>
      </w:r>
      <w:r w:rsidR="00A07A9A">
        <w:t xml:space="preserve">Task Force members presented their country </w:t>
      </w:r>
      <w:r w:rsidR="00CF421B">
        <w:t>experience</w:t>
      </w:r>
      <w:r w:rsidR="0017151C">
        <w:t>,</w:t>
      </w:r>
      <w:r w:rsidR="00CF421B">
        <w:t xml:space="preserve"> which provided good</w:t>
      </w:r>
      <w:r w:rsidR="0017151C">
        <w:t xml:space="preserve"> examples </w:t>
      </w:r>
      <w:r w:rsidR="00CF421B">
        <w:t>to be included in the Guide</w:t>
      </w:r>
      <w:r w:rsidR="0017151C">
        <w:t>:</w:t>
      </w:r>
    </w:p>
    <w:p w:rsidR="00BD6ED4" w:rsidRDefault="0017151C" w:rsidP="00991545">
      <w:pPr>
        <w:pStyle w:val="SingleTxtG"/>
        <w:numPr>
          <w:ilvl w:val="0"/>
          <w:numId w:val="10"/>
        </w:numPr>
      </w:pPr>
      <w:r>
        <w:t>Mex</w:t>
      </w:r>
      <w:r w:rsidR="005E1D22">
        <w:t>ico presented their experience i</w:t>
      </w:r>
      <w:r>
        <w:t>n calculating the unpaid work of households satellite a</w:t>
      </w:r>
      <w:r w:rsidRPr="0017151C">
        <w:t>ccount</w:t>
      </w:r>
      <w:r w:rsidR="00845C9A">
        <w:t>;</w:t>
      </w:r>
      <w:r w:rsidRPr="0017151C">
        <w:t xml:space="preserve"> </w:t>
      </w:r>
    </w:p>
    <w:p w:rsidR="0017151C" w:rsidRDefault="0017151C" w:rsidP="00991545">
      <w:pPr>
        <w:pStyle w:val="SingleTxtG"/>
        <w:numPr>
          <w:ilvl w:val="0"/>
          <w:numId w:val="10"/>
        </w:numPr>
      </w:pPr>
      <w:r>
        <w:t>Republic of Moldova shared knowledge and lesson learned from c</w:t>
      </w:r>
      <w:r w:rsidRPr="0017151C">
        <w:t>ollecting data on unpaid household services work</w:t>
      </w:r>
      <w:r w:rsidR="00845C9A">
        <w:t>;</w:t>
      </w:r>
    </w:p>
    <w:p w:rsidR="00563373" w:rsidRDefault="00563373" w:rsidP="00991545">
      <w:pPr>
        <w:pStyle w:val="SingleTxtG"/>
        <w:numPr>
          <w:ilvl w:val="0"/>
          <w:numId w:val="10"/>
        </w:numPr>
      </w:pPr>
      <w:r>
        <w:t>Italy presented their study on household production in National Accounts</w:t>
      </w:r>
      <w:r w:rsidR="00845C9A">
        <w:t>.</w:t>
      </w:r>
    </w:p>
    <w:p w:rsidR="00BD6ED4" w:rsidRDefault="008C3C15" w:rsidP="00E04ACB">
      <w:pPr>
        <w:pStyle w:val="SingleTxtG"/>
        <w:ind w:left="1134" w:firstLine="0"/>
      </w:pPr>
      <w:r>
        <w:t>In the discussion, the following points were made:</w:t>
      </w:r>
    </w:p>
    <w:p w:rsidR="008C3C15" w:rsidRDefault="008C3C15" w:rsidP="009F3F69">
      <w:pPr>
        <w:pStyle w:val="SingleTxtG"/>
        <w:numPr>
          <w:ilvl w:val="0"/>
          <w:numId w:val="11"/>
        </w:numPr>
      </w:pPr>
      <w:r>
        <w:t xml:space="preserve">Hybrid evaluation approach using figures from National Accounts in combination with figures from surveys can </w:t>
      </w:r>
      <w:r w:rsidR="00C71A0A">
        <w:t>be advantageous</w:t>
      </w:r>
      <w:r w:rsidR="009F3F69">
        <w:t xml:space="preserve"> </w:t>
      </w:r>
      <w:r w:rsidR="009F3F69" w:rsidRPr="009F3F69">
        <w:t>for analysis</w:t>
      </w:r>
      <w:r w:rsidR="006D087E">
        <w:t>.</w:t>
      </w:r>
    </w:p>
    <w:p w:rsidR="008C3C15" w:rsidRDefault="00407583" w:rsidP="00991545">
      <w:pPr>
        <w:pStyle w:val="SingleTxtG"/>
        <w:numPr>
          <w:ilvl w:val="0"/>
          <w:numId w:val="11"/>
        </w:numPr>
      </w:pPr>
      <w:r>
        <w:t xml:space="preserve">Having household satellite accounts allows </w:t>
      </w:r>
      <w:r w:rsidR="003975C6">
        <w:t>comparisons with other economic activit</w:t>
      </w:r>
      <w:r w:rsidR="006D087E">
        <w:t xml:space="preserve">ies already included in the GDP. </w:t>
      </w:r>
      <w:r w:rsidR="004759FA">
        <w:t>Moreover,</w:t>
      </w:r>
      <w:r w:rsidR="003975C6">
        <w:t xml:space="preserve"> it allows </w:t>
      </w:r>
      <w:r>
        <w:t>l</w:t>
      </w:r>
      <w:r w:rsidR="008C3C15" w:rsidRPr="008C3C15">
        <w:t>ink</w:t>
      </w:r>
      <w:r w:rsidR="00384FA4">
        <w:t>ing</w:t>
      </w:r>
      <w:r w:rsidR="008C3C15" w:rsidRPr="008C3C15">
        <w:t xml:space="preserve"> to other satellite accounts – like Health Satellite Account</w:t>
      </w:r>
      <w:r w:rsidR="006D087E">
        <w:t>.</w:t>
      </w:r>
    </w:p>
    <w:p w:rsidR="003975C6" w:rsidRDefault="003975C6" w:rsidP="00991545">
      <w:pPr>
        <w:pStyle w:val="SingleTxtG"/>
        <w:numPr>
          <w:ilvl w:val="0"/>
          <w:numId w:val="11"/>
        </w:numPr>
      </w:pPr>
      <w:r>
        <w:rPr>
          <w:color w:val="000000"/>
        </w:rPr>
        <w:t>Determining</w:t>
      </w:r>
      <w:r w:rsidRPr="003B4B94">
        <w:rPr>
          <w:color w:val="000000"/>
          <w:lang w:val="en-US"/>
        </w:rPr>
        <w:t xml:space="preserve"> the value of household producti</w:t>
      </w:r>
      <w:r w:rsidR="00C71A0A">
        <w:rPr>
          <w:color w:val="000000"/>
          <w:lang w:val="en-US"/>
        </w:rPr>
        <w:t xml:space="preserve">on can be used in social policy, </w:t>
      </w:r>
      <w:r>
        <w:rPr>
          <w:color w:val="000000"/>
          <w:lang w:val="en-US"/>
        </w:rPr>
        <w:t xml:space="preserve">for </w:t>
      </w:r>
      <w:r w:rsidRPr="003B4B94">
        <w:rPr>
          <w:color w:val="000000"/>
          <w:lang w:val="en-US"/>
        </w:rPr>
        <w:t xml:space="preserve">example, </w:t>
      </w:r>
      <w:r>
        <w:rPr>
          <w:color w:val="000000"/>
          <w:lang w:val="en-US"/>
        </w:rPr>
        <w:t xml:space="preserve">in defining the </w:t>
      </w:r>
      <w:r w:rsidRPr="003B4B94">
        <w:rPr>
          <w:color w:val="000000"/>
          <w:lang w:val="en-US"/>
        </w:rPr>
        <w:t>alimony or t</w:t>
      </w:r>
      <w:r w:rsidR="00C71A0A">
        <w:rPr>
          <w:color w:val="000000"/>
          <w:lang w:val="en-US"/>
        </w:rPr>
        <w:t>he amount of survivor's pension.</w:t>
      </w:r>
    </w:p>
    <w:p w:rsidR="00273233" w:rsidRDefault="00273233" w:rsidP="00991545">
      <w:pPr>
        <w:pStyle w:val="SingleTxtG"/>
        <w:numPr>
          <w:ilvl w:val="0"/>
          <w:numId w:val="11"/>
        </w:numPr>
      </w:pPr>
      <w:r>
        <w:t>How to improve the data from surveys and interviews</w:t>
      </w:r>
      <w:r w:rsidRPr="00273233">
        <w:t xml:space="preserve"> </w:t>
      </w:r>
      <w:r>
        <w:t xml:space="preserve">- </w:t>
      </w:r>
      <w:r w:rsidRPr="00273233">
        <w:t xml:space="preserve">the results can differ substantially </w:t>
      </w:r>
      <w:r>
        <w:t xml:space="preserve">depending on </w:t>
      </w:r>
      <w:r w:rsidRPr="00273233">
        <w:t>how the questions are phrased</w:t>
      </w:r>
      <w:r>
        <w:t>; o</w:t>
      </w:r>
      <w:r w:rsidR="00127C98">
        <w:t>pen questions are not efficient</w:t>
      </w:r>
      <w:r w:rsidR="00D66667">
        <w:t xml:space="preserve">; </w:t>
      </w:r>
      <w:r>
        <w:t>p</w:t>
      </w:r>
      <w:r w:rsidRPr="00273233">
        <w:t>roviding options help</w:t>
      </w:r>
      <w:r>
        <w:t xml:space="preserve">s in receiving complete answers; participation in short activities, or secondary activities are more difficult to record; </w:t>
      </w:r>
      <w:r w:rsidR="00C71A0A">
        <w:t xml:space="preserve">should distinguish between “active” care and </w:t>
      </w:r>
      <w:r w:rsidR="00D652D2">
        <w:t>“</w:t>
      </w:r>
      <w:r w:rsidR="00C71A0A">
        <w:t>care</w:t>
      </w:r>
      <w:r w:rsidR="00D652D2">
        <w:t>”</w:t>
      </w:r>
      <w:r w:rsidR="00633AD0">
        <w:t xml:space="preserve"> when referring to caring for </w:t>
      </w:r>
      <w:r w:rsidR="007C3D4A">
        <w:t>children</w:t>
      </w:r>
      <w:r w:rsidR="00633AD0">
        <w:t>/adults</w:t>
      </w:r>
      <w:r w:rsidR="00C71A0A">
        <w:t>.</w:t>
      </w:r>
    </w:p>
    <w:p w:rsidR="00273233" w:rsidRDefault="00273233" w:rsidP="00C33B52">
      <w:pPr>
        <w:pStyle w:val="SingleTxtG"/>
        <w:numPr>
          <w:ilvl w:val="0"/>
          <w:numId w:val="11"/>
        </w:numPr>
      </w:pPr>
      <w:r>
        <w:t xml:space="preserve">How to </w:t>
      </w:r>
      <w:r w:rsidR="00C0245A">
        <w:t>make a clear distinction between</w:t>
      </w:r>
      <w:r>
        <w:t xml:space="preserve"> “family” </w:t>
      </w:r>
      <w:r w:rsidR="00C0245A">
        <w:t>and</w:t>
      </w:r>
      <w:r>
        <w:t xml:space="preserve"> “household”</w:t>
      </w:r>
      <w:r w:rsidR="00EA4E5B">
        <w:t>?</w:t>
      </w:r>
      <w:r w:rsidR="004759FA" w:rsidRPr="004759FA">
        <w:t xml:space="preserve"> </w:t>
      </w:r>
      <w:r w:rsidR="00C33B52">
        <w:t xml:space="preserve">For example, in Switzerland, a distinction was made </w:t>
      </w:r>
      <w:r w:rsidR="00C33B52" w:rsidRPr="00C33B52">
        <w:t>between people living most of time in their own household (at least 4 days a week) and people living outside their own household (relatives or friends, acquaintance, neighbours).</w:t>
      </w:r>
    </w:p>
    <w:p w:rsidR="007C3D4A" w:rsidRPr="008C3C15" w:rsidRDefault="007C3D4A" w:rsidP="009F3F69">
      <w:pPr>
        <w:pStyle w:val="SingleTxtG"/>
        <w:numPr>
          <w:ilvl w:val="0"/>
          <w:numId w:val="11"/>
        </w:numPr>
      </w:pPr>
      <w:r>
        <w:rPr>
          <w:color w:val="000000"/>
          <w:lang w:val="en-US"/>
        </w:rPr>
        <w:t>Detailed classifi</w:t>
      </w:r>
      <w:r w:rsidR="007413B3">
        <w:rPr>
          <w:color w:val="000000"/>
          <w:lang w:val="en-US"/>
        </w:rPr>
        <w:t xml:space="preserve">cation </w:t>
      </w:r>
      <w:r w:rsidR="009F3F69" w:rsidRPr="009F3F69">
        <w:rPr>
          <w:color w:val="000000"/>
          <w:lang w:val="en-US"/>
        </w:rPr>
        <w:t>of occupations</w:t>
      </w:r>
      <w:r w:rsidR="009F3F69">
        <w:rPr>
          <w:color w:val="000000"/>
          <w:lang w:val="en-US"/>
        </w:rPr>
        <w:t xml:space="preserve"> </w:t>
      </w:r>
      <w:r w:rsidR="007413B3">
        <w:rPr>
          <w:color w:val="000000"/>
          <w:lang w:val="en-US"/>
        </w:rPr>
        <w:t xml:space="preserve">is not necessary (e.g. </w:t>
      </w:r>
      <w:r w:rsidR="00CE16D7">
        <w:rPr>
          <w:color w:val="000000"/>
          <w:lang w:val="en-US"/>
        </w:rPr>
        <w:t>people are</w:t>
      </w:r>
      <w:r w:rsidR="007413B3">
        <w:rPr>
          <w:color w:val="000000"/>
          <w:lang w:val="en-US"/>
        </w:rPr>
        <w:t xml:space="preserve"> </w:t>
      </w:r>
      <w:r>
        <w:rPr>
          <w:color w:val="000000"/>
          <w:lang w:val="en-US"/>
        </w:rPr>
        <w:t>look</w:t>
      </w:r>
      <w:r w:rsidR="007413B3">
        <w:rPr>
          <w:color w:val="000000"/>
          <w:lang w:val="en-US"/>
        </w:rPr>
        <w:t>ing</w:t>
      </w:r>
      <w:r w:rsidR="00CE16D7">
        <w:rPr>
          <w:color w:val="000000"/>
          <w:lang w:val="en-US"/>
        </w:rPr>
        <w:t xml:space="preserve"> for a housekeeper and not one</w:t>
      </w:r>
      <w:r>
        <w:rPr>
          <w:color w:val="000000"/>
          <w:lang w:val="en-US"/>
        </w:rPr>
        <w:t xml:space="preserve"> person to clean dishes, </w:t>
      </w:r>
      <w:r w:rsidR="00CE16D7">
        <w:rPr>
          <w:color w:val="000000"/>
          <w:lang w:val="en-US"/>
        </w:rPr>
        <w:t xml:space="preserve">another </w:t>
      </w:r>
      <w:r w:rsidR="008B0904">
        <w:rPr>
          <w:color w:val="000000"/>
          <w:lang w:val="en-US"/>
        </w:rPr>
        <w:t>to</w:t>
      </w:r>
      <w:r w:rsidR="00CE16D7">
        <w:rPr>
          <w:color w:val="000000"/>
          <w:lang w:val="en-US"/>
        </w:rPr>
        <w:t xml:space="preserve"> </w:t>
      </w:r>
      <w:r w:rsidR="00CD243C">
        <w:rPr>
          <w:color w:val="000000"/>
          <w:lang w:val="en-US"/>
        </w:rPr>
        <w:t xml:space="preserve">iron the shirts, </w:t>
      </w:r>
      <w:r>
        <w:rPr>
          <w:color w:val="000000"/>
          <w:lang w:val="en-US"/>
        </w:rPr>
        <w:t>etc.)</w:t>
      </w:r>
      <w:r w:rsidR="00EA53D8">
        <w:rPr>
          <w:color w:val="000000"/>
          <w:lang w:val="en-US"/>
        </w:rPr>
        <w:t xml:space="preserve">. </w:t>
      </w:r>
      <w:r w:rsidR="00EA53D8" w:rsidRPr="00EA53D8">
        <w:rPr>
          <w:color w:val="000000"/>
          <w:lang w:val="en-US"/>
        </w:rPr>
        <w:t xml:space="preserve">In this context, </w:t>
      </w:r>
      <w:r w:rsidR="00EA53D8">
        <w:rPr>
          <w:color w:val="000000"/>
          <w:lang w:val="en-US"/>
        </w:rPr>
        <w:t>the Task Force</w:t>
      </w:r>
      <w:r w:rsidR="00EA53D8" w:rsidRPr="00EA53D8">
        <w:rPr>
          <w:color w:val="000000"/>
          <w:lang w:val="en-US"/>
        </w:rPr>
        <w:t xml:space="preserve"> should think carefully about the difference between housework (cooking, cleaning, …) and care tasks such  as childcare.</w:t>
      </w:r>
    </w:p>
    <w:p w:rsidR="000A068F" w:rsidRPr="007B5749" w:rsidRDefault="00FB637D" w:rsidP="00E04ACB">
      <w:pPr>
        <w:pStyle w:val="HChG"/>
        <w:numPr>
          <w:ilvl w:val="0"/>
          <w:numId w:val="5"/>
        </w:numPr>
        <w:spacing w:line="240" w:lineRule="auto"/>
      </w:pPr>
      <w:r w:rsidRPr="007B5749">
        <w:lastRenderedPageBreak/>
        <w:tab/>
      </w:r>
      <w:r w:rsidR="000A068F" w:rsidRPr="007B5749">
        <w:t xml:space="preserve">Drafting the Guide on </w:t>
      </w:r>
      <w:r w:rsidR="00300587">
        <w:t>Valuing Unpaid Household Service Work</w:t>
      </w:r>
    </w:p>
    <w:p w:rsidR="004975C8" w:rsidRPr="007B5749" w:rsidRDefault="00ED072D" w:rsidP="00326347">
      <w:pPr>
        <w:pStyle w:val="SingleTxtG"/>
        <w:ind w:left="1134" w:firstLine="0"/>
      </w:pPr>
      <w:r w:rsidRPr="00ED072D">
        <w:t xml:space="preserve">The </w:t>
      </w:r>
      <w:r w:rsidR="00326347" w:rsidRPr="00326347">
        <w:t>United Kingdom</w:t>
      </w:r>
      <w:r w:rsidRPr="00ED072D">
        <w:t xml:space="preserve"> Office for National Statistics prepared a note </w:t>
      </w:r>
      <w:r>
        <w:t xml:space="preserve">with proposed scope and </w:t>
      </w:r>
      <w:r w:rsidRPr="00ED072D">
        <w:t xml:space="preserve">structure of the Guide </w:t>
      </w:r>
      <w:r>
        <w:t xml:space="preserve">on Valuing Unpaid Household Service Work </w:t>
      </w:r>
      <w:r w:rsidRPr="00ED072D">
        <w:t xml:space="preserve">(doc. </w:t>
      </w:r>
      <w:r w:rsidR="00003EDF" w:rsidRPr="00003EDF">
        <w:t>“How to take the UNECE Task Force on valuing unpaid household service work forward?”</w:t>
      </w:r>
      <w:r w:rsidRPr="00ED072D">
        <w:t xml:space="preserve">). The Task Force members </w:t>
      </w:r>
      <w:r w:rsidR="004078CD">
        <w:t xml:space="preserve">agreed with the proposal and the following </w:t>
      </w:r>
      <w:r w:rsidR="00FC746A">
        <w:t>chapter structure</w:t>
      </w:r>
      <w:r w:rsidR="004078CD">
        <w:t xml:space="preserve"> was adopted</w:t>
      </w:r>
      <w:r w:rsidR="00896633" w:rsidRPr="007B5749">
        <w:t>:</w:t>
      </w:r>
      <w:r w:rsidR="000A068F" w:rsidRPr="007B5749">
        <w:t xml:space="preserve"> </w:t>
      </w:r>
    </w:p>
    <w:p w:rsidR="00F7143D" w:rsidRPr="007B5749" w:rsidRDefault="009B3A26" w:rsidP="00A32ECC">
      <w:pPr>
        <w:pStyle w:val="SingleTxtG"/>
        <w:numPr>
          <w:ilvl w:val="0"/>
          <w:numId w:val="12"/>
        </w:numPr>
        <w:spacing w:after="0"/>
        <w:ind w:left="2058" w:hanging="357"/>
      </w:pPr>
      <w:r w:rsidRPr="007B5749">
        <w:t>Ch</w:t>
      </w:r>
      <w:r w:rsidR="00511566" w:rsidRPr="007B5749">
        <w:t>apter</w:t>
      </w:r>
      <w:r w:rsidRPr="007B5749">
        <w:t xml:space="preserve"> 1</w:t>
      </w:r>
      <w:r w:rsidR="0026194F" w:rsidRPr="007B5749">
        <w:t>: </w:t>
      </w:r>
      <w:r w:rsidRPr="007B5749">
        <w:t xml:space="preserve">Introduction </w:t>
      </w:r>
    </w:p>
    <w:p w:rsidR="00F7143D" w:rsidRPr="007B5749" w:rsidRDefault="00511566" w:rsidP="00A32ECC">
      <w:pPr>
        <w:pStyle w:val="SingleTxtG"/>
        <w:numPr>
          <w:ilvl w:val="0"/>
          <w:numId w:val="12"/>
        </w:numPr>
        <w:spacing w:after="0"/>
        <w:ind w:left="2058" w:hanging="357"/>
      </w:pPr>
      <w:r w:rsidRPr="007B5749">
        <w:t xml:space="preserve">Chapter </w:t>
      </w:r>
      <w:r w:rsidR="009B3A26" w:rsidRPr="007B5749">
        <w:t>2</w:t>
      </w:r>
      <w:r w:rsidR="0026194F" w:rsidRPr="007B5749">
        <w:t>: </w:t>
      </w:r>
      <w:r w:rsidR="00286349" w:rsidRPr="00286349">
        <w:t>The concepts and definitions</w:t>
      </w:r>
      <w:r w:rsidR="00AC336F" w:rsidRPr="007B5749">
        <w:t xml:space="preserve"> </w:t>
      </w:r>
    </w:p>
    <w:p w:rsidR="00F7143D" w:rsidRPr="007B5749" w:rsidRDefault="00511566" w:rsidP="00A32ECC">
      <w:pPr>
        <w:pStyle w:val="SingleTxtG"/>
        <w:numPr>
          <w:ilvl w:val="0"/>
          <w:numId w:val="12"/>
        </w:numPr>
        <w:spacing w:after="0"/>
        <w:ind w:left="2058" w:hanging="357"/>
      </w:pPr>
      <w:r w:rsidRPr="007B5749">
        <w:t xml:space="preserve">Chapter </w:t>
      </w:r>
      <w:r w:rsidR="00AC336F" w:rsidRPr="007B5749">
        <w:t>3</w:t>
      </w:r>
      <w:r w:rsidR="0026194F" w:rsidRPr="007B5749">
        <w:t>: </w:t>
      </w:r>
      <w:r w:rsidR="00286349" w:rsidRPr="00286349">
        <w:t>Methodological approaches</w:t>
      </w:r>
      <w:r w:rsidR="009B3A26" w:rsidRPr="007B5749">
        <w:t xml:space="preserve"> </w:t>
      </w:r>
    </w:p>
    <w:p w:rsidR="00F7143D" w:rsidRPr="007B5749" w:rsidRDefault="00511566" w:rsidP="00A32ECC">
      <w:pPr>
        <w:pStyle w:val="SingleTxtG"/>
        <w:numPr>
          <w:ilvl w:val="0"/>
          <w:numId w:val="12"/>
        </w:numPr>
        <w:spacing w:after="0"/>
        <w:ind w:left="2058" w:hanging="357"/>
      </w:pPr>
      <w:r w:rsidRPr="007B5749">
        <w:t xml:space="preserve">Chapter </w:t>
      </w:r>
      <w:r w:rsidR="009B3A26" w:rsidRPr="007B5749">
        <w:t>4</w:t>
      </w:r>
      <w:r w:rsidR="0026194F" w:rsidRPr="007B5749">
        <w:t>: </w:t>
      </w:r>
      <w:r w:rsidR="00286349" w:rsidRPr="00286349">
        <w:t>The structure of household satellite accounts</w:t>
      </w:r>
    </w:p>
    <w:p w:rsidR="00AC336F" w:rsidRPr="007B5749" w:rsidRDefault="00511566" w:rsidP="00A32ECC">
      <w:pPr>
        <w:pStyle w:val="SingleTxtG"/>
        <w:numPr>
          <w:ilvl w:val="0"/>
          <w:numId w:val="12"/>
        </w:numPr>
        <w:spacing w:after="0"/>
        <w:ind w:left="2058" w:hanging="357"/>
      </w:pPr>
      <w:r w:rsidRPr="007B5749">
        <w:t xml:space="preserve">Chapter </w:t>
      </w:r>
      <w:r w:rsidR="009B3A26" w:rsidRPr="007B5749">
        <w:t>5</w:t>
      </w:r>
      <w:r w:rsidR="0026194F" w:rsidRPr="007B5749">
        <w:t>: </w:t>
      </w:r>
      <w:r w:rsidR="00286349" w:rsidRPr="00286349">
        <w:t>Implementation and measurement challenges</w:t>
      </w:r>
    </w:p>
    <w:p w:rsidR="00F7143D" w:rsidRDefault="00AC336F" w:rsidP="00A32ECC">
      <w:pPr>
        <w:pStyle w:val="SingleTxtG"/>
        <w:numPr>
          <w:ilvl w:val="0"/>
          <w:numId w:val="12"/>
        </w:numPr>
        <w:spacing w:after="0"/>
        <w:ind w:left="2058" w:hanging="357"/>
      </w:pPr>
      <w:r w:rsidRPr="007B5749">
        <w:t>Chapter 6</w:t>
      </w:r>
      <w:r w:rsidR="0026194F" w:rsidRPr="007B5749">
        <w:t>: </w:t>
      </w:r>
      <w:r w:rsidR="00A370C3" w:rsidRPr="00A370C3">
        <w:t>Country cases</w:t>
      </w:r>
    </w:p>
    <w:p w:rsidR="00A370C3" w:rsidRPr="007B5749" w:rsidRDefault="00A370C3" w:rsidP="00A32ECC">
      <w:pPr>
        <w:pStyle w:val="SingleTxtG"/>
        <w:numPr>
          <w:ilvl w:val="0"/>
          <w:numId w:val="12"/>
        </w:numPr>
        <w:spacing w:after="0"/>
        <w:ind w:left="2058" w:hanging="357"/>
      </w:pPr>
      <w:r w:rsidRPr="00A370C3">
        <w:t>Chapter 7: Future research work</w:t>
      </w:r>
    </w:p>
    <w:p w:rsidR="00A83B82" w:rsidRPr="007B5749" w:rsidRDefault="00A83B82" w:rsidP="00A83B82">
      <w:pPr>
        <w:pStyle w:val="SingleTxtG"/>
        <w:ind w:left="1134" w:firstLine="0"/>
      </w:pPr>
      <w:r w:rsidRPr="00BA6900">
        <w:t xml:space="preserve">A more detailed outline of the chapters’ structure is provided in </w:t>
      </w:r>
      <w:r w:rsidR="00186162">
        <w:t xml:space="preserve">the </w:t>
      </w:r>
      <w:r w:rsidRPr="00BA6900">
        <w:t xml:space="preserve">Annex to this Report. </w:t>
      </w:r>
    </w:p>
    <w:p w:rsidR="000A068F" w:rsidRDefault="00CE5E0B" w:rsidP="00E04ACB">
      <w:pPr>
        <w:pStyle w:val="SingleTxtG"/>
        <w:ind w:left="1134" w:firstLine="0"/>
      </w:pPr>
      <w:r>
        <w:t>In the discussion, t</w:t>
      </w:r>
      <w:r w:rsidR="000A068F" w:rsidRPr="007B5749">
        <w:t xml:space="preserve">he following </w:t>
      </w:r>
      <w:r>
        <w:t>main points</w:t>
      </w:r>
      <w:r w:rsidR="000A068F" w:rsidRPr="007B5749">
        <w:t xml:space="preserve"> were made:</w:t>
      </w:r>
    </w:p>
    <w:p w:rsidR="00537F3F" w:rsidRPr="00537F3F" w:rsidRDefault="00537F3F" w:rsidP="00537F3F">
      <w:pPr>
        <w:pStyle w:val="SingleTxtG"/>
        <w:numPr>
          <w:ilvl w:val="0"/>
          <w:numId w:val="0"/>
        </w:numPr>
        <w:ind w:left="1134"/>
        <w:rPr>
          <w:b/>
          <w:u w:val="single"/>
        </w:rPr>
      </w:pPr>
      <w:r w:rsidRPr="00537F3F">
        <w:rPr>
          <w:b/>
          <w:u w:val="single"/>
        </w:rPr>
        <w:t>Chapter 2</w:t>
      </w:r>
    </w:p>
    <w:p w:rsidR="00630175" w:rsidRDefault="00630175" w:rsidP="00991545">
      <w:pPr>
        <w:pStyle w:val="SingleTxtG"/>
        <w:numPr>
          <w:ilvl w:val="0"/>
          <w:numId w:val="18"/>
        </w:numPr>
      </w:pPr>
      <w:r>
        <w:t>Defining the production boundaries</w:t>
      </w:r>
      <w:r w:rsidR="00993493">
        <w:t xml:space="preserve"> </w:t>
      </w:r>
      <w:r w:rsidR="00E75728">
        <w:t xml:space="preserve">on a general level should </w:t>
      </w:r>
      <w:r w:rsidR="00993493">
        <w:t>tak</w:t>
      </w:r>
      <w:r w:rsidR="00E75728">
        <w:t>e</w:t>
      </w:r>
      <w:r w:rsidR="00993493">
        <w:t xml:space="preserve"> into account the international standards (e.g. </w:t>
      </w:r>
      <w:r w:rsidR="00AB7794">
        <w:t>ICLS</w:t>
      </w:r>
      <w:r w:rsidR="00635EC0">
        <w:t>’</w:t>
      </w:r>
      <w:r w:rsidR="00295D58">
        <w:t xml:space="preserve"> Resolution concerning statistics of work, employment and labour underutilization</w:t>
      </w:r>
      <w:r w:rsidR="00993493">
        <w:t>). T</w:t>
      </w:r>
      <w:r w:rsidR="00993493" w:rsidRPr="00347676">
        <w:rPr>
          <w:lang w:val="en-US"/>
        </w:rPr>
        <w:t xml:space="preserve">he Guide could be more specific </w:t>
      </w:r>
      <w:r w:rsidR="00E75728" w:rsidRPr="00347676">
        <w:rPr>
          <w:lang w:val="en-US"/>
        </w:rPr>
        <w:t>on</w:t>
      </w:r>
      <w:r w:rsidR="00993493" w:rsidRPr="00347676">
        <w:rPr>
          <w:lang w:val="en-US"/>
        </w:rPr>
        <w:t xml:space="preserve"> a more </w:t>
      </w:r>
      <w:r w:rsidR="006D6052" w:rsidRPr="00347676">
        <w:rPr>
          <w:lang w:val="en-US"/>
        </w:rPr>
        <w:t>detailed</w:t>
      </w:r>
      <w:r w:rsidR="00993493" w:rsidRPr="00347676">
        <w:rPr>
          <w:lang w:val="en-US"/>
        </w:rPr>
        <w:t xml:space="preserve"> level, e.g. how intensive should be the childcare to qualify for an activity.</w:t>
      </w:r>
    </w:p>
    <w:p w:rsidR="00537F3F" w:rsidRPr="00537F3F" w:rsidRDefault="00537F3F" w:rsidP="00991545">
      <w:pPr>
        <w:pStyle w:val="SingleTxtG"/>
        <w:numPr>
          <w:ilvl w:val="0"/>
          <w:numId w:val="18"/>
        </w:numPr>
      </w:pPr>
      <w:r w:rsidRPr="00537F3F">
        <w:t xml:space="preserve">Definitions </w:t>
      </w:r>
      <w:r w:rsidR="000F5A0C">
        <w:t xml:space="preserve">need </w:t>
      </w:r>
      <w:r w:rsidR="00630175">
        <w:t xml:space="preserve">to be </w:t>
      </w:r>
      <w:r w:rsidRPr="00537F3F">
        <w:t xml:space="preserve">consistent with </w:t>
      </w:r>
      <w:r w:rsidR="00BD6026">
        <w:t>SNA and</w:t>
      </w:r>
      <w:r w:rsidR="00BD6026" w:rsidRPr="00537F3F">
        <w:t xml:space="preserve"> </w:t>
      </w:r>
      <w:r w:rsidRPr="00537F3F">
        <w:t>ILO</w:t>
      </w:r>
      <w:r w:rsidR="000F5A0C">
        <w:t>.</w:t>
      </w:r>
      <w:r w:rsidR="00630175">
        <w:t xml:space="preserve"> </w:t>
      </w:r>
      <w:r w:rsidR="00347676">
        <w:t xml:space="preserve">The </w:t>
      </w:r>
      <w:r w:rsidR="00347676" w:rsidRPr="00537F3F">
        <w:t xml:space="preserve">Guide will focus more on own use service work and volunteer work </w:t>
      </w:r>
      <w:r w:rsidR="005E1D22">
        <w:t xml:space="preserve">for other households (informal volunteering) and non-profit organisations (formal volunteering) </w:t>
      </w:r>
      <w:r w:rsidR="00347676" w:rsidRPr="00537F3F">
        <w:t>will come later</w:t>
      </w:r>
      <w:r w:rsidR="000F5A0C">
        <w:t>.</w:t>
      </w:r>
      <w:r w:rsidR="00347676">
        <w:t xml:space="preserve"> </w:t>
      </w:r>
      <w:r w:rsidR="006D6052">
        <w:t xml:space="preserve">The Guide should </w:t>
      </w:r>
      <w:r w:rsidR="004666E2">
        <w:t>explain</w:t>
      </w:r>
      <w:r w:rsidR="006D6052">
        <w:t xml:space="preserve"> the </w:t>
      </w:r>
      <w:r w:rsidR="00630175">
        <w:t>link</w:t>
      </w:r>
      <w:r w:rsidR="006D6052">
        <w:t>s</w:t>
      </w:r>
      <w:r w:rsidR="00630175">
        <w:t xml:space="preserve"> with national accounts definitions</w:t>
      </w:r>
      <w:r w:rsidR="00725A89">
        <w:t>.</w:t>
      </w:r>
      <w:r w:rsidR="00347676" w:rsidRPr="00347676">
        <w:t xml:space="preserve"> </w:t>
      </w:r>
    </w:p>
    <w:p w:rsidR="00537F3F" w:rsidRPr="00537F3F" w:rsidRDefault="0024580D" w:rsidP="00E86B18">
      <w:pPr>
        <w:pStyle w:val="SingleTxtG"/>
        <w:numPr>
          <w:ilvl w:val="0"/>
          <w:numId w:val="18"/>
        </w:numPr>
      </w:pPr>
      <w:r>
        <w:t>The Task Force</w:t>
      </w:r>
      <w:r w:rsidR="00537F3F" w:rsidRPr="00537F3F">
        <w:t xml:space="preserve"> should recommend what the minimum is </w:t>
      </w:r>
      <w:r w:rsidR="00635EC0">
        <w:t xml:space="preserve">(i.e. </w:t>
      </w:r>
      <w:r w:rsidR="00635EC0" w:rsidRPr="00537F3F">
        <w:t xml:space="preserve">measuring </w:t>
      </w:r>
      <w:r w:rsidR="00E86B18" w:rsidRPr="00E86B18">
        <w:t xml:space="preserve">households’ unpaid work </w:t>
      </w:r>
      <w:r w:rsidR="00E86B18">
        <w:t xml:space="preserve">in </w:t>
      </w:r>
      <w:r w:rsidR="00635EC0" w:rsidRPr="00537F3F">
        <w:t xml:space="preserve">physical units and valuing </w:t>
      </w:r>
      <w:r w:rsidR="00E86B18">
        <w:t>it</w:t>
      </w:r>
      <w:r w:rsidR="00635EC0">
        <w:t>)</w:t>
      </w:r>
      <w:r w:rsidR="00635EC0" w:rsidRPr="00537F3F">
        <w:t xml:space="preserve"> </w:t>
      </w:r>
      <w:r w:rsidR="00537F3F" w:rsidRPr="00537F3F">
        <w:t xml:space="preserve">and make sure that minimum is internationally comparable. </w:t>
      </w:r>
      <w:r w:rsidR="00BD6026">
        <w:t>On that basis, a set of separate tables could be set up.</w:t>
      </w:r>
      <w:r w:rsidR="00BD6026" w:rsidRPr="00537F3F">
        <w:t xml:space="preserve"> </w:t>
      </w:r>
      <w:r w:rsidR="00431F0B">
        <w:t>It should also</w:t>
      </w:r>
      <w:r w:rsidR="00431F0B" w:rsidRPr="00537F3F">
        <w:t xml:space="preserve"> describe the benefits of </w:t>
      </w:r>
      <w:r w:rsidR="00431F0B">
        <w:t xml:space="preserve">a </w:t>
      </w:r>
      <w:r w:rsidR="00431F0B" w:rsidRPr="00537F3F">
        <w:t xml:space="preserve">full </w:t>
      </w:r>
      <w:r w:rsidR="00431F0B">
        <w:t xml:space="preserve">household </w:t>
      </w:r>
      <w:r w:rsidR="00431F0B" w:rsidRPr="00537F3F">
        <w:t xml:space="preserve">satellite </w:t>
      </w:r>
      <w:r w:rsidR="00431F0B">
        <w:t>production model</w:t>
      </w:r>
      <w:r>
        <w:t>.</w:t>
      </w:r>
    </w:p>
    <w:p w:rsidR="00630175" w:rsidRDefault="00537F3F" w:rsidP="00991545">
      <w:pPr>
        <w:pStyle w:val="SingleTxtG"/>
        <w:numPr>
          <w:ilvl w:val="0"/>
          <w:numId w:val="18"/>
        </w:numPr>
      </w:pPr>
      <w:r w:rsidRPr="00537F3F">
        <w:t xml:space="preserve">The </w:t>
      </w:r>
      <w:r w:rsidR="00325B54">
        <w:t xml:space="preserve">Guide should explain the </w:t>
      </w:r>
      <w:r w:rsidRPr="00537F3F">
        <w:t xml:space="preserve">importance </w:t>
      </w:r>
      <w:r w:rsidR="00325B54">
        <w:t xml:space="preserve">of unpaid household service work </w:t>
      </w:r>
      <w:r w:rsidRPr="00537F3F">
        <w:t>for policy makers</w:t>
      </w:r>
      <w:r w:rsidR="0057591E">
        <w:t>.</w:t>
      </w:r>
      <w:r w:rsidR="00630175" w:rsidRPr="00630175">
        <w:t xml:space="preserve"> </w:t>
      </w:r>
    </w:p>
    <w:p w:rsidR="00630175" w:rsidRPr="00537F3F" w:rsidRDefault="00C53FF9" w:rsidP="00991545">
      <w:pPr>
        <w:pStyle w:val="SingleTxtG"/>
        <w:numPr>
          <w:ilvl w:val="0"/>
          <w:numId w:val="18"/>
        </w:numPr>
      </w:pPr>
      <w:r>
        <w:t xml:space="preserve">The Guide should contain </w:t>
      </w:r>
      <w:r w:rsidR="00431F0B">
        <w:t xml:space="preserve">a </w:t>
      </w:r>
      <w:r>
        <w:t>g</w:t>
      </w:r>
      <w:r w:rsidR="00630175" w:rsidRPr="00537F3F">
        <w:t>lossary</w:t>
      </w:r>
      <w:r w:rsidR="0057591E">
        <w:t>.</w:t>
      </w:r>
    </w:p>
    <w:p w:rsidR="00537F3F" w:rsidRPr="00537F3F" w:rsidRDefault="00537F3F" w:rsidP="00537F3F">
      <w:pPr>
        <w:pStyle w:val="SingleTxtG"/>
        <w:numPr>
          <w:ilvl w:val="0"/>
          <w:numId w:val="0"/>
        </w:numPr>
        <w:ind w:left="1134"/>
        <w:rPr>
          <w:b/>
          <w:u w:val="single"/>
        </w:rPr>
      </w:pPr>
      <w:r w:rsidRPr="00537F3F">
        <w:rPr>
          <w:b/>
          <w:u w:val="single"/>
        </w:rPr>
        <w:t>Chapter 3</w:t>
      </w:r>
    </w:p>
    <w:p w:rsidR="00537F3F" w:rsidRPr="00537F3F" w:rsidRDefault="00537F3F" w:rsidP="00991545">
      <w:pPr>
        <w:pStyle w:val="SingleTxtG"/>
        <w:numPr>
          <w:ilvl w:val="0"/>
          <w:numId w:val="19"/>
        </w:numPr>
      </w:pPr>
      <w:r w:rsidRPr="00537F3F">
        <w:t xml:space="preserve">Input method </w:t>
      </w:r>
      <w:r w:rsidR="00EB4687">
        <w:t xml:space="preserve">was </w:t>
      </w:r>
      <w:r w:rsidRPr="00537F3F">
        <w:t>seen as the most realistic approach for countries</w:t>
      </w:r>
      <w:r w:rsidR="00972C3C">
        <w:t>.</w:t>
      </w:r>
    </w:p>
    <w:p w:rsidR="00537F3F" w:rsidRPr="00537F3F" w:rsidRDefault="00537F3F" w:rsidP="00991545">
      <w:pPr>
        <w:pStyle w:val="SingleTxtG"/>
        <w:numPr>
          <w:ilvl w:val="0"/>
          <w:numId w:val="19"/>
        </w:numPr>
      </w:pPr>
      <w:r w:rsidRPr="00537F3F">
        <w:t>There is support for the replacement cost approach using generalist wage approach.</w:t>
      </w:r>
      <w:r w:rsidR="00BD6026" w:rsidRPr="00BD6026">
        <w:t xml:space="preserve"> </w:t>
      </w:r>
      <w:r w:rsidR="00BD6026">
        <w:t xml:space="preserve">However, difficulties with the replacement cost need to be </w:t>
      </w:r>
      <w:r w:rsidR="00BD6026">
        <w:lastRenderedPageBreak/>
        <w:t>tackled with (e.g. differences in productivity, treatment of taxes and social contributions).</w:t>
      </w:r>
    </w:p>
    <w:p w:rsidR="00537F3F" w:rsidRPr="00537F3F" w:rsidRDefault="00537F3F" w:rsidP="00991545">
      <w:pPr>
        <w:pStyle w:val="SingleTxtG"/>
        <w:numPr>
          <w:ilvl w:val="0"/>
          <w:numId w:val="19"/>
        </w:numPr>
      </w:pPr>
      <w:r w:rsidRPr="00537F3F">
        <w:t>Age of person producing should be consistent with international practices (SNA, ILO</w:t>
      </w:r>
      <w:r w:rsidR="00EB2082">
        <w:t>,</w:t>
      </w:r>
      <w:r w:rsidRPr="00537F3F">
        <w:t xml:space="preserve"> etc</w:t>
      </w:r>
      <w:r w:rsidR="00EB2082">
        <w:t>.</w:t>
      </w:r>
      <w:r w:rsidRPr="00537F3F">
        <w:t>)</w:t>
      </w:r>
    </w:p>
    <w:p w:rsidR="00537F3F" w:rsidRPr="00537F3F" w:rsidRDefault="00537F3F" w:rsidP="00991545">
      <w:pPr>
        <w:pStyle w:val="SingleTxtG"/>
        <w:numPr>
          <w:ilvl w:val="0"/>
          <w:numId w:val="19"/>
        </w:numPr>
      </w:pPr>
      <w:r w:rsidRPr="00537F3F">
        <w:t>The most available data should be the leading pr</w:t>
      </w:r>
      <w:r w:rsidR="00E66626">
        <w:t xml:space="preserve">inciple in choosing an approach. The Guide should provide an assessment of </w:t>
      </w:r>
      <w:r w:rsidRPr="00537F3F">
        <w:t>the quality of the different approaches</w:t>
      </w:r>
      <w:r w:rsidR="00E66626">
        <w:t xml:space="preserve"> and the </w:t>
      </w:r>
      <w:r w:rsidRPr="00537F3F">
        <w:t xml:space="preserve">benefits </w:t>
      </w:r>
      <w:r w:rsidR="00E66626">
        <w:t>of</w:t>
      </w:r>
      <w:r w:rsidRPr="00537F3F">
        <w:t xml:space="preserve"> going a step further to satellite accounting (having the resources in mind)</w:t>
      </w:r>
      <w:r w:rsidR="00E66626">
        <w:t>.</w:t>
      </w:r>
    </w:p>
    <w:p w:rsidR="00537F3F" w:rsidRPr="00537F3F" w:rsidRDefault="00537F3F" w:rsidP="00991545">
      <w:pPr>
        <w:pStyle w:val="SingleTxtG"/>
        <w:numPr>
          <w:ilvl w:val="0"/>
          <w:numId w:val="19"/>
        </w:numPr>
      </w:pPr>
      <w:r w:rsidRPr="00537F3F">
        <w:t xml:space="preserve">Examples with experimental results </w:t>
      </w:r>
      <w:r w:rsidR="003D068C">
        <w:t>with data from one country will be useful to illustrate the difference in estimates provided by the various approaches</w:t>
      </w:r>
      <w:r w:rsidRPr="00537F3F">
        <w:t>.</w:t>
      </w:r>
    </w:p>
    <w:p w:rsidR="00537F3F" w:rsidRPr="00537F3F" w:rsidRDefault="00537F3F" w:rsidP="00991545">
      <w:pPr>
        <w:pStyle w:val="SingleTxtG"/>
        <w:numPr>
          <w:ilvl w:val="0"/>
          <w:numId w:val="19"/>
        </w:numPr>
      </w:pPr>
      <w:r w:rsidRPr="00537F3F">
        <w:t>How the unpaid work stand</w:t>
      </w:r>
      <w:r w:rsidR="002E5AAA">
        <w:t>s</w:t>
      </w:r>
      <w:r w:rsidRPr="00537F3F">
        <w:t xml:space="preserve"> in terms of other types of work</w:t>
      </w:r>
      <w:r w:rsidR="002E5AAA">
        <w:t xml:space="preserve"> – in terms of hours and values</w:t>
      </w:r>
      <w:r w:rsidR="0048338B">
        <w:t>?</w:t>
      </w:r>
      <w:r w:rsidR="005615BE">
        <w:t xml:space="preserve"> The importance of household work </w:t>
      </w:r>
      <w:r w:rsidR="0048338B">
        <w:t>could</w:t>
      </w:r>
      <w:r w:rsidR="005615BE">
        <w:t xml:space="preserve"> be shown by the number of hours spent, e.g. </w:t>
      </w:r>
      <w:r w:rsidR="002E5AAA">
        <w:t xml:space="preserve">8 hours spent in </w:t>
      </w:r>
      <w:r w:rsidR="002266EE">
        <w:t>paid work</w:t>
      </w:r>
      <w:r w:rsidR="002E5AAA">
        <w:t xml:space="preserve"> versus 8 hours spent in unpaid work</w:t>
      </w:r>
      <w:r w:rsidR="00384C91">
        <w:t>.</w:t>
      </w:r>
    </w:p>
    <w:p w:rsidR="00E36E91" w:rsidRDefault="0060163A" w:rsidP="0060163A">
      <w:pPr>
        <w:pStyle w:val="SingleTxtG"/>
        <w:numPr>
          <w:ilvl w:val="0"/>
          <w:numId w:val="19"/>
        </w:numPr>
      </w:pPr>
      <w:r>
        <w:t>The Task F</w:t>
      </w:r>
      <w:r w:rsidRPr="0060163A">
        <w:t xml:space="preserve">orce agreed that </w:t>
      </w:r>
      <w:r w:rsidR="00AC61F5">
        <w:t>the Guide should recommend</w:t>
      </w:r>
      <w:r w:rsidRPr="0060163A">
        <w:t xml:space="preserve"> </w:t>
      </w:r>
      <w:r w:rsidR="00524290">
        <w:t>a</w:t>
      </w:r>
      <w:r w:rsidRPr="0060163A">
        <w:t xml:space="preserve"> production boundary</w:t>
      </w:r>
      <w:r w:rsidR="00AC61F5">
        <w:t>, which</w:t>
      </w:r>
      <w:r w:rsidRPr="0060163A">
        <w:t xml:space="preserve"> contains adult care, childcare, nutrition, housekeeping (incl. garden but not for own consumption), pet care, management and administrative activities (organizing appointments), shopping, transport (issue with multitasking). While voluntary work is within the production boundary, guidance on its measurement will be undertaken at a later date.</w:t>
      </w:r>
    </w:p>
    <w:p w:rsidR="00537F3F" w:rsidRPr="00537F3F" w:rsidRDefault="00F86174" w:rsidP="00991545">
      <w:pPr>
        <w:pStyle w:val="SingleTxtG"/>
        <w:numPr>
          <w:ilvl w:val="0"/>
          <w:numId w:val="19"/>
        </w:numPr>
      </w:pPr>
      <w:r>
        <w:t xml:space="preserve">The issue of how to distinguish between primary and secondary activities was found important </w:t>
      </w:r>
      <w:r w:rsidR="007B2707">
        <w:t>when referring to s</w:t>
      </w:r>
      <w:r w:rsidR="00537F3F" w:rsidRPr="00537F3F">
        <w:t>imultaneous activities</w:t>
      </w:r>
      <w:r w:rsidR="007B2707">
        <w:t>. The Task Force considered that c</w:t>
      </w:r>
      <w:r w:rsidR="00537F3F" w:rsidRPr="00537F3F">
        <w:t>ountry examples</w:t>
      </w:r>
      <w:r w:rsidR="007B2707">
        <w:t xml:space="preserve"> in this respect </w:t>
      </w:r>
      <w:r w:rsidR="001F684D">
        <w:t>would</w:t>
      </w:r>
      <w:r w:rsidR="007B2707">
        <w:t xml:space="preserve"> be useful.</w:t>
      </w:r>
    </w:p>
    <w:p w:rsidR="00537F3F" w:rsidRPr="00537F3F" w:rsidRDefault="00F92E8F" w:rsidP="00991545">
      <w:pPr>
        <w:pStyle w:val="SingleTxtG"/>
        <w:numPr>
          <w:ilvl w:val="0"/>
          <w:numId w:val="19"/>
        </w:numPr>
      </w:pPr>
      <w:r>
        <w:t>The</w:t>
      </w:r>
      <w:r w:rsidR="00537F3F" w:rsidRPr="00537F3F">
        <w:t xml:space="preserve"> TUS</w:t>
      </w:r>
      <w:r>
        <w:t xml:space="preserve"> methodology could </w:t>
      </w:r>
      <w:r w:rsidR="003D395F">
        <w:t xml:space="preserve">be used </w:t>
      </w:r>
      <w:r w:rsidR="00537F3F" w:rsidRPr="00537F3F">
        <w:t>as a starting point for the description of methods</w:t>
      </w:r>
      <w:r w:rsidR="00D3739D">
        <w:t>,</w:t>
      </w:r>
      <w:r>
        <w:t xml:space="preserve"> followed by </w:t>
      </w:r>
      <w:r w:rsidR="00537F3F" w:rsidRPr="00537F3F">
        <w:t>examples</w:t>
      </w:r>
      <w:r w:rsidR="003D395F">
        <w:t>,</w:t>
      </w:r>
      <w:r w:rsidR="00537F3F" w:rsidRPr="00537F3F">
        <w:t xml:space="preserve"> etc. </w:t>
      </w:r>
      <w:r>
        <w:t>The Task Force should e</w:t>
      </w:r>
      <w:r w:rsidR="00537F3F" w:rsidRPr="00537F3F">
        <w:t xml:space="preserve">nsure </w:t>
      </w:r>
      <w:r>
        <w:t xml:space="preserve">that </w:t>
      </w:r>
      <w:r w:rsidR="00537F3F" w:rsidRPr="00537F3F">
        <w:t xml:space="preserve">the output approach </w:t>
      </w:r>
      <w:r w:rsidR="00D65EC5">
        <w:t>is not</w:t>
      </w:r>
      <w:r w:rsidR="00537F3F" w:rsidRPr="00537F3F">
        <w:t xml:space="preserve"> neglected.</w:t>
      </w:r>
    </w:p>
    <w:p w:rsidR="00537F3F" w:rsidRPr="00537F3F" w:rsidRDefault="00537F3F" w:rsidP="00537F3F">
      <w:pPr>
        <w:pStyle w:val="SingleTxtG"/>
        <w:numPr>
          <w:ilvl w:val="0"/>
          <w:numId w:val="0"/>
        </w:numPr>
        <w:ind w:left="1134"/>
        <w:rPr>
          <w:b/>
          <w:u w:val="single"/>
        </w:rPr>
      </w:pPr>
      <w:r w:rsidRPr="00537F3F">
        <w:rPr>
          <w:b/>
          <w:u w:val="single"/>
        </w:rPr>
        <w:t>Chapter 4</w:t>
      </w:r>
    </w:p>
    <w:p w:rsidR="00537F3F" w:rsidRDefault="009F7721" w:rsidP="00991545">
      <w:pPr>
        <w:pStyle w:val="SingleTxtG"/>
        <w:numPr>
          <w:ilvl w:val="0"/>
          <w:numId w:val="19"/>
        </w:numPr>
      </w:pPr>
      <w:r>
        <w:t>The Guide should contain a</w:t>
      </w:r>
      <w:r w:rsidR="00537F3F" w:rsidRPr="00537F3F">
        <w:t xml:space="preserve"> table linking the national accounts with the </w:t>
      </w:r>
      <w:r w:rsidR="00602402">
        <w:t>household</w:t>
      </w:r>
      <w:r w:rsidR="00537F3F" w:rsidRPr="00537F3F">
        <w:t xml:space="preserve"> satellite account – </w:t>
      </w:r>
      <w:r w:rsidR="00C95FA2">
        <w:t xml:space="preserve">see </w:t>
      </w:r>
      <w:r w:rsidR="00537F3F" w:rsidRPr="00537F3F">
        <w:t>Italy’s presentation slide 27</w:t>
      </w:r>
      <w:r w:rsidR="00C95FA2" w:rsidRPr="00C95FA2">
        <w:t xml:space="preserve"> </w:t>
      </w:r>
      <w:r w:rsidR="00C95FA2">
        <w:t>“</w:t>
      </w:r>
      <w:r w:rsidR="00C95FA2" w:rsidRPr="00C95FA2">
        <w:t>Allocation of intermediate consumption and household durables to main outputs/principal functions</w:t>
      </w:r>
      <w:r w:rsidR="00C95FA2">
        <w:t>”.</w:t>
      </w:r>
    </w:p>
    <w:p w:rsidR="000B0153" w:rsidRPr="00537F3F" w:rsidRDefault="000B0153" w:rsidP="00991545">
      <w:pPr>
        <w:pStyle w:val="SingleTxtG"/>
        <w:numPr>
          <w:ilvl w:val="0"/>
          <w:numId w:val="19"/>
        </w:numPr>
      </w:pPr>
      <w:r>
        <w:t xml:space="preserve">For comparability, the countries should select the same criteria and the same products to </w:t>
      </w:r>
      <w:r w:rsidR="007E06E2">
        <w:t>allocate</w:t>
      </w:r>
      <w:r>
        <w:t xml:space="preserve"> to in</w:t>
      </w:r>
      <w:r w:rsidR="009F7721">
        <w:t>termediate or final consumption.</w:t>
      </w:r>
      <w:r>
        <w:t xml:space="preserve"> Countries should use the same method (e.g. perpetual inventory method) to estimate the consumption of fixed capital.</w:t>
      </w:r>
    </w:p>
    <w:p w:rsidR="00537F3F" w:rsidRPr="00537F3F" w:rsidRDefault="002E3D6C" w:rsidP="00991545">
      <w:pPr>
        <w:pStyle w:val="SingleTxtG"/>
        <w:numPr>
          <w:ilvl w:val="0"/>
          <w:numId w:val="19"/>
        </w:numPr>
      </w:pPr>
      <w:r>
        <w:t>The Guide should p</w:t>
      </w:r>
      <w:r w:rsidR="00537F3F" w:rsidRPr="00537F3F">
        <w:t xml:space="preserve">rovide </w:t>
      </w:r>
      <w:r w:rsidRPr="00537F3F">
        <w:t>assistance</w:t>
      </w:r>
      <w:r w:rsidR="00537F3F" w:rsidRPr="00537F3F">
        <w:t xml:space="preserve"> on </w:t>
      </w:r>
      <w:r>
        <w:t xml:space="preserve">developing a full sequence of account. The group agreed to </w:t>
      </w:r>
      <w:r w:rsidR="00537F3F" w:rsidRPr="00537F3F">
        <w:t>invite Finland and United States</w:t>
      </w:r>
      <w:r>
        <w:t xml:space="preserve"> to contribute on this topic. This chapter will also </w:t>
      </w:r>
      <w:r w:rsidR="00537F3F" w:rsidRPr="00537F3F">
        <w:t>draw on guidance provided by Eurostat (Eurostat manual 2003</w:t>
      </w:r>
      <w:r w:rsidR="00DA5E80">
        <w:t>, “</w:t>
      </w:r>
      <w:r w:rsidR="00DA5E80">
        <w:rPr>
          <w:lang w:val="en-US"/>
        </w:rPr>
        <w:t>Household Production and Consumption – Proposal for a Methodology of Household Satellite Accounts Eurostat Working Paper and Studies”</w:t>
      </w:r>
      <w:r w:rsidR="00537F3F" w:rsidRPr="00537F3F">
        <w:t>)</w:t>
      </w:r>
    </w:p>
    <w:p w:rsidR="00537F3F" w:rsidRPr="00537F3F" w:rsidRDefault="00537F3F" w:rsidP="00537F3F">
      <w:pPr>
        <w:pStyle w:val="SingleTxtG"/>
        <w:numPr>
          <w:ilvl w:val="0"/>
          <w:numId w:val="0"/>
        </w:numPr>
        <w:ind w:left="1134"/>
        <w:rPr>
          <w:b/>
          <w:u w:val="single"/>
        </w:rPr>
      </w:pPr>
      <w:r w:rsidRPr="00537F3F">
        <w:rPr>
          <w:b/>
          <w:u w:val="single"/>
        </w:rPr>
        <w:t>Chapter 5</w:t>
      </w:r>
    </w:p>
    <w:p w:rsidR="00537F3F" w:rsidRDefault="00EE28D0" w:rsidP="00363F65">
      <w:pPr>
        <w:pStyle w:val="SingleTxtG"/>
        <w:numPr>
          <w:ilvl w:val="0"/>
          <w:numId w:val="19"/>
        </w:numPr>
      </w:pPr>
      <w:r>
        <w:t xml:space="preserve">The Guide should </w:t>
      </w:r>
      <w:r w:rsidRPr="00EE28D0">
        <w:t xml:space="preserve">provide </w:t>
      </w:r>
      <w:r>
        <w:t xml:space="preserve">examples on </w:t>
      </w:r>
      <w:r w:rsidRPr="00EE28D0">
        <w:t xml:space="preserve">how to measure unpaid </w:t>
      </w:r>
      <w:r>
        <w:t>household service</w:t>
      </w:r>
      <w:r w:rsidRPr="00EE28D0">
        <w:t xml:space="preserve"> </w:t>
      </w:r>
      <w:r>
        <w:t>work from TUS</w:t>
      </w:r>
      <w:r w:rsidR="004B3C94">
        <w:t>,</w:t>
      </w:r>
      <w:r>
        <w:t xml:space="preserve"> based on country experience.</w:t>
      </w:r>
      <w:r w:rsidRPr="00EE28D0">
        <w:t xml:space="preserve"> </w:t>
      </w:r>
      <w:r w:rsidR="004B3C94">
        <w:t xml:space="preserve">It should </w:t>
      </w:r>
      <w:r w:rsidR="00537F3F" w:rsidRPr="00537F3F">
        <w:t xml:space="preserve">draw on </w:t>
      </w:r>
      <w:r w:rsidR="00537F3F" w:rsidRPr="00537F3F">
        <w:lastRenderedPageBreak/>
        <w:t xml:space="preserve">the ILO work on alternative </w:t>
      </w:r>
      <w:r w:rsidR="00363F65">
        <w:t xml:space="preserve">to TUS </w:t>
      </w:r>
      <w:r w:rsidR="00537F3F" w:rsidRPr="00537F3F">
        <w:t>methods</w:t>
      </w:r>
      <w:r w:rsidR="00363F65" w:rsidRPr="00363F65">
        <w:t xml:space="preserve"> </w:t>
      </w:r>
      <w:r w:rsidR="00363F65">
        <w:t xml:space="preserve">(a </w:t>
      </w:r>
      <w:r w:rsidR="00363F65" w:rsidRPr="00363F65">
        <w:t>full TUS is very expensive and resource intensive</w:t>
      </w:r>
      <w:r w:rsidR="00363F65">
        <w:t>).</w:t>
      </w:r>
      <w:r w:rsidR="00537F3F" w:rsidRPr="00537F3F">
        <w:t xml:space="preserve"> </w:t>
      </w:r>
      <w:r w:rsidR="001A47EE">
        <w:t>C</w:t>
      </w:r>
      <w:r w:rsidR="001A47EE" w:rsidRPr="00537F3F">
        <w:t xml:space="preserve">ase studies from </w:t>
      </w:r>
      <w:r w:rsidR="001A47EE">
        <w:t>Switzerland</w:t>
      </w:r>
      <w:r w:rsidR="001A47EE" w:rsidRPr="00537F3F">
        <w:t>, United States and U</w:t>
      </w:r>
      <w:r w:rsidR="001A47EE">
        <w:t>nited Kingdom will be included.</w:t>
      </w:r>
      <w:r w:rsidR="005570CD" w:rsidRPr="005570CD">
        <w:t xml:space="preserve"> </w:t>
      </w:r>
      <w:r w:rsidR="005570CD">
        <w:t>The Task Force will also look for countries that have done comparison</w:t>
      </w:r>
      <w:r w:rsidR="005570CD" w:rsidRPr="00363F65">
        <w:t xml:space="preserve"> between TUS and </w:t>
      </w:r>
      <w:r w:rsidR="005570CD">
        <w:t>Labour Force Survey (</w:t>
      </w:r>
      <w:r w:rsidR="005570CD" w:rsidRPr="00363F65">
        <w:t>LFS</w:t>
      </w:r>
      <w:r w:rsidR="005570CD">
        <w:t xml:space="preserve">) on </w:t>
      </w:r>
      <w:r w:rsidR="005570CD" w:rsidRPr="00363F65">
        <w:t>tim</w:t>
      </w:r>
      <w:r w:rsidR="005570CD">
        <w:t>e spent on different activities in order to include such studies in the Guide</w:t>
      </w:r>
      <w:r w:rsidR="005570CD" w:rsidRPr="00363F65">
        <w:t>.</w:t>
      </w:r>
    </w:p>
    <w:p w:rsidR="009570F3" w:rsidRPr="00537F3F" w:rsidRDefault="00125BBA" w:rsidP="00991545">
      <w:pPr>
        <w:pStyle w:val="SingleTxtG"/>
        <w:numPr>
          <w:ilvl w:val="0"/>
          <w:numId w:val="19"/>
        </w:numPr>
      </w:pPr>
      <w:r>
        <w:t>The Guide s</w:t>
      </w:r>
      <w:r w:rsidR="009570F3">
        <w:t xml:space="preserve">hould make a clear distinction between sources to measure the labour force </w:t>
      </w:r>
      <w:r w:rsidR="007C5E2D">
        <w:t xml:space="preserve">(hours spent on activities) </w:t>
      </w:r>
      <w:r w:rsidR="009570F3">
        <w:t xml:space="preserve">and sources for </w:t>
      </w:r>
      <w:r w:rsidR="007C5E2D">
        <w:t xml:space="preserve">monetary </w:t>
      </w:r>
      <w:r w:rsidR="009570F3">
        <w:t>valuation</w:t>
      </w:r>
      <w:r w:rsidR="007C5E2D">
        <w:t xml:space="preserve"> (sources for wage rates, etc.)</w:t>
      </w:r>
      <w:r w:rsidR="009570F3">
        <w:t>.</w:t>
      </w:r>
    </w:p>
    <w:p w:rsidR="00537F3F" w:rsidRDefault="00537F3F" w:rsidP="00991545">
      <w:pPr>
        <w:pStyle w:val="SingleTxtG"/>
        <w:numPr>
          <w:ilvl w:val="0"/>
          <w:numId w:val="19"/>
        </w:numPr>
      </w:pPr>
      <w:r w:rsidRPr="00537F3F">
        <w:t xml:space="preserve">The wage information used </w:t>
      </w:r>
      <w:r w:rsidR="008610AE">
        <w:t xml:space="preserve">in the various approaches </w:t>
      </w:r>
      <w:r w:rsidRPr="00537F3F">
        <w:t>needs to be decided by the country depend</w:t>
      </w:r>
      <w:r w:rsidR="00467D52">
        <w:t>ing on their information source.</w:t>
      </w:r>
      <w:r w:rsidR="002D5B95">
        <w:t xml:space="preserve"> </w:t>
      </w:r>
      <w:r w:rsidR="0091249B">
        <w:t>A recommendation of a c</w:t>
      </w:r>
      <w:r w:rsidRPr="00537F3F">
        <w:t>ertain wage rate would enha</w:t>
      </w:r>
      <w:r w:rsidR="0091249B">
        <w:t>nce international comparability.</w:t>
      </w:r>
      <w:r w:rsidR="0093633C">
        <w:t xml:space="preserve"> </w:t>
      </w:r>
      <w:r w:rsidR="001D072B">
        <w:t xml:space="preserve">The Task Force should examine </w:t>
      </w:r>
      <w:r w:rsidR="0091249B">
        <w:t>r</w:t>
      </w:r>
      <w:r w:rsidR="0093633C">
        <w:t xml:space="preserve">esearch </w:t>
      </w:r>
      <w:r w:rsidR="001D072B">
        <w:t xml:space="preserve">work done </w:t>
      </w:r>
      <w:r w:rsidR="0093633C">
        <w:t xml:space="preserve">on wage rate </w:t>
      </w:r>
      <w:r w:rsidR="0091249B">
        <w:t xml:space="preserve">used </w:t>
      </w:r>
      <w:r w:rsidR="001D072B">
        <w:t xml:space="preserve">in such circumstances </w:t>
      </w:r>
      <w:r w:rsidR="0093633C">
        <w:t>(</w:t>
      </w:r>
      <w:r w:rsidR="0091249B">
        <w:t xml:space="preserve">e.g. </w:t>
      </w:r>
      <w:r w:rsidR="001D072B">
        <w:t xml:space="preserve">wage rate </w:t>
      </w:r>
      <w:r w:rsidR="0093633C">
        <w:t xml:space="preserve">with/without social </w:t>
      </w:r>
      <w:r w:rsidR="00394D06">
        <w:t>security contributions</w:t>
      </w:r>
      <w:r w:rsidR="0093633C">
        <w:t>, taxes, etc</w:t>
      </w:r>
      <w:r w:rsidR="006A2DFF">
        <w:t>.</w:t>
      </w:r>
      <w:r w:rsidR="0093633C">
        <w:t xml:space="preserve">) </w:t>
      </w:r>
      <w:r w:rsidR="0091249B">
        <w:t xml:space="preserve">in order to </w:t>
      </w:r>
      <w:r w:rsidR="001D072B">
        <w:t>formulate its</w:t>
      </w:r>
      <w:r w:rsidR="0091249B">
        <w:t xml:space="preserve"> recommendation to countries</w:t>
      </w:r>
      <w:r w:rsidR="0093633C">
        <w:t>.</w:t>
      </w:r>
    </w:p>
    <w:p w:rsidR="00F6327E" w:rsidRDefault="00F6327E" w:rsidP="00991545">
      <w:pPr>
        <w:pStyle w:val="SingleTxtG"/>
        <w:numPr>
          <w:ilvl w:val="0"/>
          <w:numId w:val="19"/>
        </w:numPr>
      </w:pPr>
      <w:r>
        <w:t>The impact of the black market should be investigated – it is especially relevant for unpaid household services.</w:t>
      </w:r>
    </w:p>
    <w:p w:rsidR="00DD4EFE" w:rsidRDefault="001756F8" w:rsidP="00DD4EFE">
      <w:pPr>
        <w:pStyle w:val="SingleTxtG"/>
        <w:numPr>
          <w:ilvl w:val="0"/>
          <w:numId w:val="19"/>
        </w:numPr>
      </w:pPr>
      <w:r>
        <w:t>Th</w:t>
      </w:r>
      <w:r w:rsidR="006E4AE1">
        <w:t>e</w:t>
      </w:r>
      <w:r>
        <w:t xml:space="preserve"> chapter will include a discussion on the p</w:t>
      </w:r>
      <w:r w:rsidR="00D04F92">
        <w:t>eriodicity</w:t>
      </w:r>
      <w:r w:rsidR="0023618D">
        <w:t xml:space="preserve"> and</w:t>
      </w:r>
      <w:r w:rsidR="00D04F92">
        <w:t xml:space="preserve"> reference year</w:t>
      </w:r>
      <w:r>
        <w:t xml:space="preserve">. </w:t>
      </w:r>
      <w:r w:rsidR="00DD4EFE" w:rsidRPr="00DD4EFE">
        <w:t>The TUS guidelines refer to the need for more frequent data to serve the development of household satellite accounts, for example Mexico has observed that in a period of 5 years, the time use had significant changes in the reduction of entertainment and socializing activities, but the hours spent on unpaid housework and care has dramatically increased.</w:t>
      </w:r>
    </w:p>
    <w:p w:rsidR="00F6327E" w:rsidRDefault="006E4AE1" w:rsidP="00D33548">
      <w:pPr>
        <w:pStyle w:val="SingleTxtG"/>
        <w:numPr>
          <w:ilvl w:val="0"/>
          <w:numId w:val="19"/>
        </w:numPr>
      </w:pPr>
      <w:r w:rsidRPr="006E4AE1">
        <w:t>Ultimately, countries should value unpaid household every 2-3 years to ensure changes in society are captured. However, more likely to be determined by policy needs,</w:t>
      </w:r>
      <w:r w:rsidR="00D33548">
        <w:t xml:space="preserve"> and</w:t>
      </w:r>
      <w:r w:rsidRPr="006E4AE1">
        <w:t xml:space="preserve"> data availability</w:t>
      </w:r>
      <w:r w:rsidR="00D33548" w:rsidRPr="00D33548">
        <w:t xml:space="preserve"> </w:t>
      </w:r>
      <w:r w:rsidR="00D33548">
        <w:t>(including the costs for the surveys)</w:t>
      </w:r>
      <w:r w:rsidRPr="006E4AE1">
        <w:t>. To ensure international comparability, countries should aim to publish resu</w:t>
      </w:r>
      <w:r>
        <w:t>lts in years ending in 5, or 10</w:t>
      </w:r>
      <w:r w:rsidR="0023618D">
        <w:t>.</w:t>
      </w:r>
    </w:p>
    <w:p w:rsidR="0023618D" w:rsidRDefault="009E153E" w:rsidP="009E153E">
      <w:pPr>
        <w:pStyle w:val="SingleTxtG"/>
        <w:numPr>
          <w:ilvl w:val="0"/>
          <w:numId w:val="19"/>
        </w:numPr>
      </w:pPr>
      <w:r>
        <w:t xml:space="preserve">The Task Force </w:t>
      </w:r>
      <w:r w:rsidRPr="009E153E">
        <w:t>agreed to recommend that countries provide breakdowns by age, gender and household composition at a minimum.</w:t>
      </w:r>
      <w:r>
        <w:t xml:space="preserve"> Further breakdowns,</w:t>
      </w:r>
      <w:r w:rsidR="009661F6">
        <w:t xml:space="preserve"> e.g.</w:t>
      </w:r>
      <w:r>
        <w:t xml:space="preserve"> by</w:t>
      </w:r>
      <w:r w:rsidR="00A94126">
        <w:t xml:space="preserve"> ethnicity, </w:t>
      </w:r>
      <w:r w:rsidR="00A963FD">
        <w:t xml:space="preserve">income distribution, education, </w:t>
      </w:r>
      <w:r w:rsidR="009661F6" w:rsidRPr="009661F6">
        <w:t>regional territories</w:t>
      </w:r>
      <w:r w:rsidR="00A94126">
        <w:t xml:space="preserve">, </w:t>
      </w:r>
      <w:r w:rsidR="00C57362">
        <w:t>children’s age</w:t>
      </w:r>
      <w:r w:rsidR="002266EE">
        <w:t xml:space="preserve">, </w:t>
      </w:r>
      <w:r w:rsidR="00A94126">
        <w:t>etc.</w:t>
      </w:r>
      <w:r>
        <w:t xml:space="preserve"> are encouraged.</w:t>
      </w:r>
      <w:r w:rsidR="00A963FD">
        <w:t xml:space="preserve"> </w:t>
      </w:r>
      <w:r w:rsidR="0030633B">
        <w:t xml:space="preserve">The breakdowns </w:t>
      </w:r>
      <w:r w:rsidR="00EA237D">
        <w:t>should</w:t>
      </w:r>
      <w:r w:rsidR="0030633B">
        <w:t xml:space="preserve"> apply to</w:t>
      </w:r>
      <w:r w:rsidR="0067275C">
        <w:t xml:space="preserve"> both</w:t>
      </w:r>
      <w:r w:rsidR="0030633B">
        <w:t xml:space="preserve"> hours worked and monetary values (e.g. by gender).</w:t>
      </w:r>
    </w:p>
    <w:p w:rsidR="006A2DFF" w:rsidRDefault="008633EA" w:rsidP="00015EB8">
      <w:pPr>
        <w:pStyle w:val="SingleTxtG"/>
        <w:numPr>
          <w:ilvl w:val="0"/>
          <w:numId w:val="19"/>
        </w:numPr>
      </w:pPr>
      <w:r>
        <w:t>The Guide should include examples of i</w:t>
      </w:r>
      <w:r w:rsidRPr="008633EA">
        <w:t>ndicators on household production that can be used for policy</w:t>
      </w:r>
      <w:r>
        <w:t>,</w:t>
      </w:r>
      <w:r w:rsidRPr="008633EA">
        <w:t xml:space="preserve"> e.g. </w:t>
      </w:r>
      <w:r w:rsidR="00015EB8" w:rsidRPr="00015EB8">
        <w:t>“value of households service work to GDP at market prices”, “value of the unpaid work to personal expenditure of goods and services” (replacement cost), “value of the unpaid work to paid work (compensation of employees)”</w:t>
      </w:r>
      <w:r>
        <w:t xml:space="preserve">, </w:t>
      </w:r>
      <w:r w:rsidR="007F0CDD">
        <w:t>etc.</w:t>
      </w:r>
      <w:r>
        <w:t xml:space="preserve"> It should explain how these </w:t>
      </w:r>
      <w:r w:rsidR="00162B76">
        <w:t>could</w:t>
      </w:r>
      <w:r>
        <w:t xml:space="preserve"> be related to policy, for example in determining the social pension of women who stayed at home; the role of the minimum wage, etc.</w:t>
      </w:r>
    </w:p>
    <w:p w:rsidR="00991545" w:rsidRPr="00537F3F" w:rsidRDefault="00991545" w:rsidP="00991545">
      <w:pPr>
        <w:pStyle w:val="SingleTxtG"/>
        <w:numPr>
          <w:ilvl w:val="0"/>
          <w:numId w:val="0"/>
        </w:numPr>
        <w:ind w:left="1134"/>
        <w:rPr>
          <w:b/>
          <w:u w:val="single"/>
        </w:rPr>
      </w:pPr>
      <w:r>
        <w:rPr>
          <w:b/>
          <w:u w:val="single"/>
        </w:rPr>
        <w:t>Chapter 6</w:t>
      </w:r>
    </w:p>
    <w:p w:rsidR="00537F3F" w:rsidRPr="0013706E" w:rsidRDefault="00257706" w:rsidP="0013706E">
      <w:pPr>
        <w:pStyle w:val="SingleTxtG"/>
        <w:numPr>
          <w:ilvl w:val="0"/>
          <w:numId w:val="19"/>
        </w:numPr>
      </w:pPr>
      <w:r>
        <w:t>In the discussion</w:t>
      </w:r>
      <w:r w:rsidR="0013706E">
        <w:t>, the following c</w:t>
      </w:r>
      <w:r w:rsidR="00537F3F" w:rsidRPr="0013706E">
        <w:t>ountry cases</w:t>
      </w:r>
      <w:r w:rsidR="0013706E">
        <w:t xml:space="preserve"> were identified:</w:t>
      </w:r>
    </w:p>
    <w:p w:rsidR="00537F3F" w:rsidRPr="00537F3F" w:rsidRDefault="00E23B20" w:rsidP="003E45BD">
      <w:pPr>
        <w:pStyle w:val="SingleTxtG"/>
        <w:numPr>
          <w:ilvl w:val="0"/>
          <w:numId w:val="21"/>
        </w:numPr>
        <w:spacing w:before="0" w:after="0"/>
        <w:ind w:left="2268" w:hanging="357"/>
      </w:pPr>
      <w:r>
        <w:t xml:space="preserve">Mexico </w:t>
      </w:r>
      <w:r w:rsidR="00443921">
        <w:t xml:space="preserve">- </w:t>
      </w:r>
      <w:r>
        <w:t>a country case</w:t>
      </w:r>
    </w:p>
    <w:p w:rsidR="00537F3F" w:rsidRPr="00537F3F" w:rsidRDefault="00E23B20" w:rsidP="003E45BD">
      <w:pPr>
        <w:pStyle w:val="SingleTxtG"/>
        <w:numPr>
          <w:ilvl w:val="0"/>
          <w:numId w:val="21"/>
        </w:numPr>
        <w:spacing w:before="0" w:after="0"/>
        <w:ind w:left="2268" w:hanging="357"/>
      </w:pPr>
      <w:r>
        <w:t>Italy’s satellite account</w:t>
      </w:r>
    </w:p>
    <w:p w:rsidR="00537F3F" w:rsidRPr="00537F3F" w:rsidRDefault="00E23B20" w:rsidP="003E45BD">
      <w:pPr>
        <w:pStyle w:val="SingleTxtG"/>
        <w:numPr>
          <w:ilvl w:val="0"/>
          <w:numId w:val="21"/>
        </w:numPr>
        <w:spacing w:before="0" w:after="0"/>
        <w:ind w:left="2268" w:hanging="357"/>
      </w:pPr>
      <w:r>
        <w:t>U</w:t>
      </w:r>
      <w:r w:rsidR="00DC4DE6">
        <w:t xml:space="preserve">nited </w:t>
      </w:r>
      <w:r>
        <w:t>K</w:t>
      </w:r>
      <w:r w:rsidR="00DC4DE6">
        <w:t>ingdom</w:t>
      </w:r>
      <w:r>
        <w:t xml:space="preserve"> – output approach</w:t>
      </w:r>
    </w:p>
    <w:p w:rsidR="00537F3F" w:rsidRPr="00537F3F" w:rsidRDefault="00537F3F" w:rsidP="003E45BD">
      <w:pPr>
        <w:pStyle w:val="SingleTxtG"/>
        <w:numPr>
          <w:ilvl w:val="0"/>
          <w:numId w:val="21"/>
        </w:numPr>
        <w:spacing w:before="0" w:after="0"/>
        <w:ind w:left="2268" w:hanging="357"/>
      </w:pPr>
      <w:r w:rsidRPr="00537F3F">
        <w:t xml:space="preserve">United </w:t>
      </w:r>
      <w:r w:rsidR="00E23B20">
        <w:t>States</w:t>
      </w:r>
      <w:r w:rsidR="00B364DD">
        <w:t>/Australia</w:t>
      </w:r>
      <w:r w:rsidR="00E23B20">
        <w:t xml:space="preserve"> –full satellite accounts</w:t>
      </w:r>
    </w:p>
    <w:p w:rsidR="00537F3F" w:rsidRPr="00537F3F" w:rsidRDefault="00537F3F" w:rsidP="003E45BD">
      <w:pPr>
        <w:pStyle w:val="SingleTxtG"/>
        <w:numPr>
          <w:ilvl w:val="0"/>
          <w:numId w:val="21"/>
        </w:numPr>
        <w:spacing w:before="0" w:after="0"/>
        <w:ind w:left="2268" w:hanging="357"/>
      </w:pPr>
      <w:r w:rsidRPr="00537F3F">
        <w:lastRenderedPageBreak/>
        <w:t>Finland – le</w:t>
      </w:r>
      <w:r w:rsidR="00443921">
        <w:t xml:space="preserve">ading role in TUS and </w:t>
      </w:r>
      <w:r w:rsidR="00A7233D">
        <w:t xml:space="preserve">in </w:t>
      </w:r>
      <w:r w:rsidR="00443921">
        <w:t>building satellite accounts</w:t>
      </w:r>
      <w:r w:rsidRPr="00537F3F">
        <w:t xml:space="preserve"> in h</w:t>
      </w:r>
      <w:r w:rsidR="00E23B20">
        <w:t>ousehold</w:t>
      </w:r>
      <w:r w:rsidRPr="00537F3F">
        <w:t xml:space="preserve"> production</w:t>
      </w:r>
    </w:p>
    <w:p w:rsidR="00537F3F" w:rsidRPr="00537F3F" w:rsidRDefault="00537F3F" w:rsidP="003E45BD">
      <w:pPr>
        <w:pStyle w:val="SingleTxtG"/>
        <w:numPr>
          <w:ilvl w:val="0"/>
          <w:numId w:val="21"/>
        </w:numPr>
        <w:spacing w:before="0" w:after="0"/>
        <w:ind w:left="2268" w:hanging="357"/>
      </w:pPr>
      <w:r w:rsidRPr="00537F3F">
        <w:t>Switzerland –</w:t>
      </w:r>
      <w:r w:rsidR="00665645">
        <w:t xml:space="preserve"> </w:t>
      </w:r>
      <w:r w:rsidR="00C374DB">
        <w:t xml:space="preserve">evaluation of the effects </w:t>
      </w:r>
      <w:r w:rsidR="00E85B5E">
        <w:t>of using different wages</w:t>
      </w:r>
      <w:r w:rsidR="00665645" w:rsidRPr="00665645">
        <w:t xml:space="preserve"> </w:t>
      </w:r>
      <w:r w:rsidR="00665645">
        <w:t xml:space="preserve">(for the discussions in </w:t>
      </w:r>
      <w:r w:rsidR="00665645" w:rsidRPr="00537F3F">
        <w:t>chapter 3</w:t>
      </w:r>
      <w:r w:rsidR="00665645">
        <w:t>)</w:t>
      </w:r>
      <w:r w:rsidR="00665645" w:rsidRPr="00537F3F">
        <w:t xml:space="preserve"> </w:t>
      </w:r>
    </w:p>
    <w:p w:rsidR="00200490" w:rsidRDefault="00200490" w:rsidP="00200490">
      <w:pPr>
        <w:pStyle w:val="SingleTxtG"/>
        <w:numPr>
          <w:ilvl w:val="0"/>
          <w:numId w:val="0"/>
        </w:numPr>
        <w:ind w:left="1134"/>
        <w:rPr>
          <w:b/>
          <w:u w:val="single"/>
        </w:rPr>
      </w:pPr>
      <w:r>
        <w:rPr>
          <w:b/>
          <w:u w:val="single"/>
        </w:rPr>
        <w:t>Chapter 7</w:t>
      </w:r>
    </w:p>
    <w:p w:rsidR="00257706" w:rsidRPr="0013706E" w:rsidRDefault="00257706" w:rsidP="00257706">
      <w:pPr>
        <w:pStyle w:val="SingleTxtG"/>
        <w:numPr>
          <w:ilvl w:val="0"/>
          <w:numId w:val="19"/>
        </w:numPr>
      </w:pPr>
      <w:r>
        <w:t xml:space="preserve">In the discussion, the following </w:t>
      </w:r>
      <w:r w:rsidR="005F67DD">
        <w:t>topics for future research work</w:t>
      </w:r>
      <w:r>
        <w:t xml:space="preserve"> were identified:</w:t>
      </w:r>
    </w:p>
    <w:p w:rsidR="00257706" w:rsidRDefault="00257706" w:rsidP="00257706">
      <w:pPr>
        <w:pStyle w:val="SingleTxtG"/>
        <w:numPr>
          <w:ilvl w:val="0"/>
          <w:numId w:val="21"/>
        </w:numPr>
        <w:spacing w:before="0" w:after="0"/>
        <w:ind w:left="2268" w:hanging="357"/>
      </w:pPr>
      <w:r>
        <w:t>Volunteer work (</w:t>
      </w:r>
      <w:r w:rsidR="009A272D">
        <w:t>see also ILO’s forthcoming work</w:t>
      </w:r>
      <w:r>
        <w:t>)</w:t>
      </w:r>
    </w:p>
    <w:p w:rsidR="00257706" w:rsidRDefault="00257706" w:rsidP="00257706">
      <w:pPr>
        <w:pStyle w:val="SingleTxtG"/>
        <w:numPr>
          <w:ilvl w:val="0"/>
          <w:numId w:val="21"/>
        </w:numPr>
        <w:spacing w:before="0" w:after="0"/>
        <w:ind w:left="2268" w:hanging="357"/>
      </w:pPr>
      <w:r>
        <w:tab/>
      </w:r>
      <w:r w:rsidR="005F67DD">
        <w:t xml:space="preserve">The </w:t>
      </w:r>
      <w:r w:rsidR="008461DE">
        <w:t xml:space="preserve">possible </w:t>
      </w:r>
      <w:r w:rsidR="005F67DD">
        <w:t xml:space="preserve">benefits of including the household production within the SNA production boundary, e.g. </w:t>
      </w:r>
      <w:r w:rsidR="008461DE">
        <w:t xml:space="preserve">extending </w:t>
      </w:r>
      <w:r>
        <w:t xml:space="preserve">GDP </w:t>
      </w:r>
      <w:r w:rsidR="008461DE">
        <w:t>to</w:t>
      </w:r>
      <w:r w:rsidR="005F67DD">
        <w:t xml:space="preserve"> be a</w:t>
      </w:r>
      <w:r>
        <w:t xml:space="preserve"> better measure of well</w:t>
      </w:r>
      <w:r w:rsidR="005F67DD">
        <w:t>-</w:t>
      </w:r>
      <w:r>
        <w:t>being.</w:t>
      </w:r>
    </w:p>
    <w:p w:rsidR="00257706" w:rsidRDefault="00257706" w:rsidP="00257706">
      <w:pPr>
        <w:pStyle w:val="SingleTxtG"/>
        <w:numPr>
          <w:ilvl w:val="0"/>
          <w:numId w:val="21"/>
        </w:numPr>
        <w:spacing w:before="0" w:after="0"/>
        <w:ind w:left="2268" w:hanging="357"/>
      </w:pPr>
      <w:r>
        <w:tab/>
        <w:t xml:space="preserve">How </w:t>
      </w:r>
      <w:r w:rsidR="00D830AD">
        <w:t xml:space="preserve">household </w:t>
      </w:r>
      <w:r>
        <w:t xml:space="preserve">satellite accounts align with </w:t>
      </w:r>
      <w:r w:rsidR="00D830AD">
        <w:t>the new Sustainable Development Goals</w:t>
      </w:r>
      <w:r w:rsidR="003F7868">
        <w:t>?</w:t>
      </w:r>
    </w:p>
    <w:p w:rsidR="00257706" w:rsidRDefault="00257706" w:rsidP="00257706">
      <w:pPr>
        <w:pStyle w:val="SingleTxtG"/>
        <w:numPr>
          <w:ilvl w:val="0"/>
          <w:numId w:val="21"/>
        </w:numPr>
        <w:spacing w:before="0" w:after="0"/>
        <w:ind w:left="2268" w:hanging="357"/>
      </w:pPr>
      <w:r>
        <w:tab/>
      </w:r>
      <w:r w:rsidR="008A732E">
        <w:t xml:space="preserve">What is the </w:t>
      </w:r>
      <w:r>
        <w:t xml:space="preserve">relationship </w:t>
      </w:r>
      <w:r w:rsidR="008A732E">
        <w:t>between paid and unpaid work</w:t>
      </w:r>
      <w:r>
        <w:t xml:space="preserve"> </w:t>
      </w:r>
      <w:r w:rsidR="007854DB">
        <w:t>and the factors that influence this relationship</w:t>
      </w:r>
      <w:r>
        <w:t xml:space="preserve">, </w:t>
      </w:r>
      <w:r w:rsidR="007854DB">
        <w:t>e.g. the household composition</w:t>
      </w:r>
      <w:r>
        <w:t xml:space="preserve">, </w:t>
      </w:r>
      <w:r w:rsidR="007854DB">
        <w:t xml:space="preserve">the number of </w:t>
      </w:r>
      <w:r>
        <w:t xml:space="preserve">elderly people </w:t>
      </w:r>
      <w:r w:rsidR="007854DB">
        <w:t xml:space="preserve">in the family, </w:t>
      </w:r>
      <w:proofErr w:type="spellStart"/>
      <w:r w:rsidR="00492415">
        <w:t>etc</w:t>
      </w:r>
      <w:proofErr w:type="spellEnd"/>
      <w:r w:rsidR="00492415">
        <w:t>?</w:t>
      </w:r>
    </w:p>
    <w:p w:rsidR="00257706" w:rsidRDefault="00257706" w:rsidP="00257706">
      <w:pPr>
        <w:pStyle w:val="SingleTxtG"/>
        <w:numPr>
          <w:ilvl w:val="0"/>
          <w:numId w:val="21"/>
        </w:numPr>
        <w:spacing w:before="0" w:after="0"/>
        <w:ind w:left="2268" w:hanging="357"/>
      </w:pPr>
      <w:r>
        <w:tab/>
      </w:r>
      <w:r w:rsidR="003D1938">
        <w:t>The issue with evaluating multitasking (s</w:t>
      </w:r>
      <w:r>
        <w:t xml:space="preserve">imultaneous </w:t>
      </w:r>
      <w:r w:rsidR="003D1938">
        <w:t>activities)</w:t>
      </w:r>
      <w:r w:rsidR="008A732E">
        <w:t xml:space="preserve"> – is there a solution?</w:t>
      </w:r>
    </w:p>
    <w:p w:rsidR="00537F3F" w:rsidRDefault="00257706" w:rsidP="00257706">
      <w:pPr>
        <w:pStyle w:val="SingleTxtG"/>
        <w:numPr>
          <w:ilvl w:val="0"/>
          <w:numId w:val="21"/>
        </w:numPr>
        <w:spacing w:before="0" w:after="0"/>
        <w:ind w:left="2268" w:hanging="357"/>
      </w:pPr>
      <w:r>
        <w:tab/>
        <w:t xml:space="preserve">Disaggregation of taxes for </w:t>
      </w:r>
      <w:r w:rsidR="00AE3C21">
        <w:t>household</w:t>
      </w:r>
      <w:r>
        <w:t xml:space="preserve"> production (in which way to estimate them) – </w:t>
      </w:r>
      <w:r w:rsidR="00BE04EF">
        <w:t xml:space="preserve">see </w:t>
      </w:r>
      <w:r>
        <w:t>Italy</w:t>
      </w:r>
      <w:r w:rsidR="00BE04EF">
        <w:t xml:space="preserve">’s </w:t>
      </w:r>
      <w:r w:rsidR="00BE04EF" w:rsidRPr="00537F3F">
        <w:t>presentation</w:t>
      </w:r>
      <w:r w:rsidR="00BE04EF">
        <w:t xml:space="preserve"> slide 31 </w:t>
      </w:r>
      <w:r w:rsidR="00BE04EF" w:rsidRPr="00BE04EF">
        <w:t>“</w:t>
      </w:r>
      <w:r w:rsidR="00BE04EF" w:rsidRPr="00BE04EF">
        <w:rPr>
          <w:bCs/>
          <w:lang w:val="it-IT"/>
        </w:rPr>
        <w:t xml:space="preserve">Estimate </w:t>
      </w:r>
      <w:proofErr w:type="spellStart"/>
      <w:r w:rsidR="00BE04EF" w:rsidRPr="00BE04EF">
        <w:rPr>
          <w:bCs/>
          <w:lang w:val="it-IT"/>
        </w:rPr>
        <w:t>taxes</w:t>
      </w:r>
      <w:proofErr w:type="spellEnd"/>
      <w:r w:rsidR="00BE04EF" w:rsidRPr="00BE04EF">
        <w:rPr>
          <w:bCs/>
          <w:lang w:val="it-IT"/>
        </w:rPr>
        <w:t xml:space="preserve"> and social security </w:t>
      </w:r>
      <w:proofErr w:type="spellStart"/>
      <w:r w:rsidR="00BE04EF" w:rsidRPr="00BE04EF">
        <w:rPr>
          <w:bCs/>
          <w:lang w:val="it-IT"/>
        </w:rPr>
        <w:t>contributions</w:t>
      </w:r>
      <w:proofErr w:type="spellEnd"/>
      <w:r w:rsidR="00BE04EF" w:rsidRPr="00BE04EF">
        <w:rPr>
          <w:bCs/>
          <w:lang w:val="it-IT"/>
        </w:rPr>
        <w:t>”</w:t>
      </w:r>
      <w:r>
        <w:t>.</w:t>
      </w:r>
    </w:p>
    <w:p w:rsidR="005477A4" w:rsidRPr="005477A4" w:rsidRDefault="005477A4" w:rsidP="005477A4">
      <w:pPr>
        <w:pStyle w:val="SingleTxtG"/>
        <w:numPr>
          <w:ilvl w:val="0"/>
          <w:numId w:val="0"/>
        </w:numPr>
        <w:ind w:left="1134"/>
        <w:rPr>
          <w:b/>
          <w:u w:val="single"/>
        </w:rPr>
      </w:pPr>
      <w:r w:rsidRPr="005477A4">
        <w:rPr>
          <w:b/>
          <w:u w:val="single"/>
        </w:rPr>
        <w:t>Chapter 1</w:t>
      </w:r>
    </w:p>
    <w:p w:rsidR="005477A4" w:rsidRDefault="00066345" w:rsidP="005477A4">
      <w:pPr>
        <w:pStyle w:val="SingleTxtG"/>
        <w:numPr>
          <w:ilvl w:val="0"/>
          <w:numId w:val="19"/>
        </w:numPr>
      </w:pPr>
      <w:r>
        <w:t>The meeting agreed that the i</w:t>
      </w:r>
      <w:r w:rsidR="005477A4">
        <w:t>ntroductory chapter will be drafted the last.</w:t>
      </w:r>
    </w:p>
    <w:p w:rsidR="00F04A44" w:rsidRDefault="00F04A44" w:rsidP="005477A4">
      <w:pPr>
        <w:pStyle w:val="SingleTxtG"/>
        <w:numPr>
          <w:ilvl w:val="0"/>
          <w:numId w:val="19"/>
        </w:numPr>
      </w:pPr>
      <w:r>
        <w:t>The chapter should contain a summary of the Guide, discussion on further work and explain the importance of the topic and its relevance for policy.</w:t>
      </w:r>
    </w:p>
    <w:p w:rsidR="0085376E" w:rsidRDefault="0085376E" w:rsidP="00E04ACB">
      <w:pPr>
        <w:pStyle w:val="HChG"/>
        <w:numPr>
          <w:ilvl w:val="0"/>
          <w:numId w:val="5"/>
        </w:numPr>
        <w:spacing w:line="240" w:lineRule="auto"/>
      </w:pPr>
      <w:r>
        <w:t>Distribution of tasks</w:t>
      </w:r>
      <w:r w:rsidR="00737B1F">
        <w:t xml:space="preserve"> and next steps</w:t>
      </w:r>
    </w:p>
    <w:p w:rsidR="00096A80" w:rsidRPr="00737B1F" w:rsidRDefault="001C2FFD" w:rsidP="00796F54">
      <w:pPr>
        <w:pStyle w:val="SingleTxtG"/>
        <w:ind w:left="1134" w:firstLine="0"/>
      </w:pPr>
      <w:r w:rsidRPr="00737B1F">
        <w:t xml:space="preserve">The Task Force members </w:t>
      </w:r>
      <w:r w:rsidR="00096A80" w:rsidRPr="00737B1F">
        <w:t xml:space="preserve">were </w:t>
      </w:r>
      <w:r w:rsidRPr="00737B1F">
        <w:t xml:space="preserve">invited to </w:t>
      </w:r>
      <w:r w:rsidR="00096A80" w:rsidRPr="00737B1F">
        <w:t xml:space="preserve">make </w:t>
      </w:r>
      <w:r w:rsidRPr="00737B1F">
        <w:t>commit</w:t>
      </w:r>
      <w:r w:rsidR="00096A80" w:rsidRPr="00737B1F">
        <w:t>ments</w:t>
      </w:r>
      <w:r w:rsidRPr="00737B1F">
        <w:t xml:space="preserve"> to specific tasks ba</w:t>
      </w:r>
      <w:r w:rsidR="00013AA9">
        <w:t xml:space="preserve">sed on their areas of </w:t>
      </w:r>
      <w:r w:rsidR="0054052E">
        <w:t>expertise, to</w:t>
      </w:r>
      <w:r w:rsidR="00013AA9">
        <w:t xml:space="preserve"> </w:t>
      </w:r>
      <w:r w:rsidRPr="00737B1F">
        <w:t xml:space="preserve">agree on ways to communicate and </w:t>
      </w:r>
      <w:r w:rsidR="0054052E">
        <w:t xml:space="preserve">to </w:t>
      </w:r>
      <w:r w:rsidR="00013AA9">
        <w:t xml:space="preserve">set </w:t>
      </w:r>
      <w:r w:rsidRPr="00737B1F">
        <w:t xml:space="preserve">mid-term deadlines. </w:t>
      </w:r>
      <w:r w:rsidR="0054052E">
        <w:t xml:space="preserve">The </w:t>
      </w:r>
      <w:r w:rsidR="0054052E" w:rsidRPr="00737B1F">
        <w:t>lead con</w:t>
      </w:r>
      <w:r w:rsidR="0054052E">
        <w:t xml:space="preserve">tributors and </w:t>
      </w:r>
      <w:r w:rsidR="0054052E" w:rsidRPr="00796F54">
        <w:t>contributors who volunteered to draft certain parts of the chapters</w:t>
      </w:r>
      <w:r w:rsidR="0054052E">
        <w:t xml:space="preserve"> on specific issues are listed in the Annex to this Report</w:t>
      </w:r>
      <w:r w:rsidR="0054052E" w:rsidRPr="00796F54">
        <w:t>.</w:t>
      </w:r>
    </w:p>
    <w:p w:rsidR="00737B1F" w:rsidRDefault="004F4605" w:rsidP="00737B1F">
      <w:pPr>
        <w:pStyle w:val="SingleTxtG"/>
        <w:ind w:left="1134" w:firstLine="0"/>
      </w:pPr>
      <w:r>
        <w:t xml:space="preserve">The Task Force members decided </w:t>
      </w:r>
      <w:r w:rsidR="0054052E">
        <w:t>to prepare a</w:t>
      </w:r>
      <w:r>
        <w:t xml:space="preserve"> first draft of the Guide by </w:t>
      </w:r>
      <w:r w:rsidRPr="00737B1F">
        <w:rPr>
          <w:b/>
        </w:rPr>
        <w:t>end February 2016</w:t>
      </w:r>
      <w:r>
        <w:t xml:space="preserve">. In addition, the following </w:t>
      </w:r>
      <w:r w:rsidR="00737B1F">
        <w:t xml:space="preserve">working </w:t>
      </w:r>
      <w:r>
        <w:t>timetable for progress on the Guide was agreed:</w:t>
      </w:r>
    </w:p>
    <w:p w:rsidR="00737B1F" w:rsidRPr="00737B1F" w:rsidRDefault="00737B1F" w:rsidP="00FE2949">
      <w:pPr>
        <w:pStyle w:val="Paragrafoelenco"/>
        <w:numPr>
          <w:ilvl w:val="0"/>
          <w:numId w:val="30"/>
        </w:numPr>
        <w:spacing w:before="120" w:after="120"/>
        <w:ind w:left="1843" w:hanging="357"/>
        <w:contextualSpacing w:val="0"/>
        <w:rPr>
          <w:sz w:val="22"/>
        </w:rPr>
      </w:pPr>
      <w:r w:rsidRPr="00737B1F">
        <w:rPr>
          <w:b/>
          <w:sz w:val="22"/>
        </w:rPr>
        <w:t>End February 2016</w:t>
      </w:r>
      <w:r w:rsidR="002B09CC">
        <w:rPr>
          <w:sz w:val="22"/>
        </w:rPr>
        <w:t xml:space="preserve"> – Zero d</w:t>
      </w:r>
      <w:r w:rsidRPr="00737B1F">
        <w:rPr>
          <w:sz w:val="22"/>
        </w:rPr>
        <w:t>raft</w:t>
      </w:r>
    </w:p>
    <w:p w:rsidR="00737B1F" w:rsidRPr="00737B1F" w:rsidRDefault="00737B1F" w:rsidP="00FE2949">
      <w:pPr>
        <w:pStyle w:val="Paragrafoelenco"/>
        <w:numPr>
          <w:ilvl w:val="0"/>
          <w:numId w:val="30"/>
        </w:numPr>
        <w:spacing w:before="120" w:after="120"/>
        <w:ind w:left="1843" w:hanging="357"/>
        <w:contextualSpacing w:val="0"/>
        <w:rPr>
          <w:sz w:val="22"/>
        </w:rPr>
      </w:pPr>
      <w:r w:rsidRPr="00737B1F">
        <w:rPr>
          <w:b/>
          <w:sz w:val="22"/>
        </w:rPr>
        <w:t>April 2016</w:t>
      </w:r>
      <w:r w:rsidRPr="00737B1F">
        <w:rPr>
          <w:sz w:val="22"/>
        </w:rPr>
        <w:t xml:space="preserve"> </w:t>
      </w:r>
      <w:r w:rsidR="002B09CC">
        <w:rPr>
          <w:sz w:val="22"/>
        </w:rPr>
        <w:t>–</w:t>
      </w:r>
      <w:r w:rsidRPr="00737B1F">
        <w:rPr>
          <w:sz w:val="22"/>
        </w:rPr>
        <w:t xml:space="preserve"> </w:t>
      </w:r>
      <w:r w:rsidR="002B09CC">
        <w:rPr>
          <w:sz w:val="22"/>
        </w:rPr>
        <w:t>Full first draft</w:t>
      </w:r>
    </w:p>
    <w:p w:rsidR="00737B1F" w:rsidRPr="00737B1F" w:rsidRDefault="00737B1F" w:rsidP="00FE2949">
      <w:pPr>
        <w:pStyle w:val="Paragrafoelenco"/>
        <w:numPr>
          <w:ilvl w:val="0"/>
          <w:numId w:val="30"/>
        </w:numPr>
        <w:spacing w:before="120" w:after="120"/>
        <w:ind w:left="1843" w:hanging="357"/>
        <w:contextualSpacing w:val="0"/>
        <w:rPr>
          <w:sz w:val="22"/>
        </w:rPr>
      </w:pPr>
      <w:r w:rsidRPr="00737B1F">
        <w:rPr>
          <w:b/>
          <w:sz w:val="22"/>
        </w:rPr>
        <w:t>April - June 2016</w:t>
      </w:r>
      <w:r w:rsidRPr="00737B1F">
        <w:rPr>
          <w:sz w:val="22"/>
        </w:rPr>
        <w:t xml:space="preserve"> - Consultation of the draft guidelines within the Task Force and wider expert network</w:t>
      </w:r>
    </w:p>
    <w:p w:rsidR="00737B1F" w:rsidRPr="00737B1F" w:rsidRDefault="00737B1F" w:rsidP="00FE2949">
      <w:pPr>
        <w:pStyle w:val="Paragrafoelenco"/>
        <w:numPr>
          <w:ilvl w:val="0"/>
          <w:numId w:val="30"/>
        </w:numPr>
        <w:spacing w:before="120" w:after="120"/>
        <w:ind w:left="1843" w:hanging="357"/>
        <w:contextualSpacing w:val="0"/>
        <w:rPr>
          <w:sz w:val="22"/>
        </w:rPr>
      </w:pPr>
      <w:r w:rsidRPr="00737B1F">
        <w:rPr>
          <w:b/>
          <w:sz w:val="22"/>
        </w:rPr>
        <w:t>July - September 2016</w:t>
      </w:r>
      <w:r w:rsidRPr="00737B1F">
        <w:rPr>
          <w:sz w:val="22"/>
        </w:rPr>
        <w:t xml:space="preserve"> - Revision of the draft guidelines based on the consultation; submission of the full draft to the CES Bureau</w:t>
      </w:r>
    </w:p>
    <w:p w:rsidR="00737B1F" w:rsidRPr="00737B1F" w:rsidRDefault="00737B1F" w:rsidP="00FE2949">
      <w:pPr>
        <w:pStyle w:val="Paragrafoelenco"/>
        <w:numPr>
          <w:ilvl w:val="0"/>
          <w:numId w:val="30"/>
        </w:numPr>
        <w:spacing w:before="120" w:after="120"/>
        <w:ind w:left="1843" w:hanging="357"/>
        <w:contextualSpacing w:val="0"/>
        <w:rPr>
          <w:sz w:val="22"/>
        </w:rPr>
      </w:pPr>
      <w:r w:rsidRPr="00737B1F">
        <w:rPr>
          <w:b/>
          <w:sz w:val="22"/>
        </w:rPr>
        <w:t>October 2016 - January 2017</w:t>
      </w:r>
      <w:r w:rsidRPr="00737B1F">
        <w:rPr>
          <w:sz w:val="22"/>
        </w:rPr>
        <w:t xml:space="preserve"> - Revision and editing of the guidelines to take into account comments by the Bureau</w:t>
      </w:r>
    </w:p>
    <w:p w:rsidR="00737B1F" w:rsidRPr="00737B1F" w:rsidRDefault="00737B1F" w:rsidP="00FE2949">
      <w:pPr>
        <w:pStyle w:val="Paragrafoelenco"/>
        <w:numPr>
          <w:ilvl w:val="0"/>
          <w:numId w:val="30"/>
        </w:numPr>
        <w:spacing w:before="120" w:after="120"/>
        <w:ind w:left="1843" w:hanging="357"/>
        <w:contextualSpacing w:val="0"/>
        <w:rPr>
          <w:sz w:val="22"/>
        </w:rPr>
      </w:pPr>
      <w:r w:rsidRPr="00737B1F">
        <w:rPr>
          <w:b/>
          <w:sz w:val="22"/>
        </w:rPr>
        <w:t>February 2017</w:t>
      </w:r>
      <w:r w:rsidRPr="00737B1F">
        <w:rPr>
          <w:sz w:val="22"/>
        </w:rPr>
        <w:t xml:space="preserve"> - Electronic consultation of the draft guidelines among CES members</w:t>
      </w:r>
    </w:p>
    <w:p w:rsidR="004F4605" w:rsidRPr="00737B1F" w:rsidRDefault="00737B1F" w:rsidP="00FE2949">
      <w:pPr>
        <w:pStyle w:val="Paragrafoelenco"/>
        <w:numPr>
          <w:ilvl w:val="0"/>
          <w:numId w:val="30"/>
        </w:numPr>
        <w:spacing w:before="120" w:after="120"/>
        <w:ind w:left="1843" w:hanging="357"/>
        <w:contextualSpacing w:val="0"/>
        <w:rPr>
          <w:sz w:val="22"/>
        </w:rPr>
      </w:pPr>
      <w:r w:rsidRPr="00737B1F">
        <w:rPr>
          <w:b/>
          <w:sz w:val="22"/>
        </w:rPr>
        <w:lastRenderedPageBreak/>
        <w:t>March - June 2017</w:t>
      </w:r>
      <w:r w:rsidRPr="00737B1F">
        <w:rPr>
          <w:sz w:val="22"/>
        </w:rPr>
        <w:t xml:space="preserve"> </w:t>
      </w:r>
      <w:r>
        <w:rPr>
          <w:sz w:val="22"/>
        </w:rPr>
        <w:t xml:space="preserve">- </w:t>
      </w:r>
      <w:r w:rsidRPr="00737B1F">
        <w:rPr>
          <w:sz w:val="22"/>
        </w:rPr>
        <w:t>Finalisation and submission of the guidelines to the June 2017 CES plenary session for endorsement</w:t>
      </w:r>
    </w:p>
    <w:p w:rsidR="00455D33" w:rsidRPr="007B5749" w:rsidRDefault="00455D33" w:rsidP="00E04ACB">
      <w:pPr>
        <w:pStyle w:val="HChG"/>
        <w:numPr>
          <w:ilvl w:val="0"/>
          <w:numId w:val="5"/>
        </w:numPr>
        <w:spacing w:line="240" w:lineRule="auto"/>
      </w:pPr>
      <w:r w:rsidRPr="007B5749">
        <w:t>Mode of operation</w:t>
      </w:r>
      <w:r w:rsidR="0093702A" w:rsidRPr="007B5749">
        <w:t xml:space="preserve"> and next meeting</w:t>
      </w:r>
    </w:p>
    <w:p w:rsidR="00455D33" w:rsidRPr="007B5749" w:rsidRDefault="00AF0EEE" w:rsidP="006B5045">
      <w:pPr>
        <w:pStyle w:val="SingleTxtG"/>
        <w:ind w:left="1134" w:firstLine="0"/>
      </w:pPr>
      <w:r w:rsidRPr="007B5749">
        <w:t xml:space="preserve">All the Task Force documents are loaded on the wiki platform. </w:t>
      </w:r>
      <w:r w:rsidR="00455D33" w:rsidRPr="007B5749">
        <w:t xml:space="preserve">The Task Force </w:t>
      </w:r>
      <w:r w:rsidRPr="007B5749">
        <w:t xml:space="preserve">members </w:t>
      </w:r>
      <w:r w:rsidR="009B3A26" w:rsidRPr="007B5749">
        <w:t>are</w:t>
      </w:r>
      <w:r w:rsidR="000D5CF4" w:rsidRPr="007B5749">
        <w:t xml:space="preserve"> invited</w:t>
      </w:r>
      <w:r w:rsidRPr="007B5749">
        <w:t xml:space="preserve"> to use the wiki platform for loading their contributions and providing comments. </w:t>
      </w:r>
    </w:p>
    <w:p w:rsidR="0093702A" w:rsidRPr="007B5749" w:rsidRDefault="0093702A" w:rsidP="006B5045">
      <w:pPr>
        <w:pStyle w:val="SingleTxtG"/>
        <w:ind w:left="1134" w:firstLine="0"/>
      </w:pPr>
      <w:r w:rsidRPr="007B5749">
        <w:t>The next face-to</w:t>
      </w:r>
      <w:r w:rsidR="000D5CF4" w:rsidRPr="007B5749">
        <w:t xml:space="preserve">-face meeting </w:t>
      </w:r>
      <w:r w:rsidR="009B3A26" w:rsidRPr="007B5749">
        <w:t>is</w:t>
      </w:r>
      <w:r w:rsidRPr="007B5749">
        <w:t xml:space="preserve"> </w:t>
      </w:r>
      <w:r w:rsidR="009B29EE">
        <w:t xml:space="preserve">tentatively </w:t>
      </w:r>
      <w:r w:rsidRPr="007B5749">
        <w:t xml:space="preserve">scheduled for </w:t>
      </w:r>
      <w:r w:rsidR="009B29EE">
        <w:t>September – October 2016.</w:t>
      </w:r>
    </w:p>
    <w:p w:rsidR="0093702A" w:rsidRPr="007B5749" w:rsidRDefault="0093702A" w:rsidP="00DD0175">
      <w:pPr>
        <w:tabs>
          <w:tab w:val="left" w:leader="underscore" w:pos="5670"/>
        </w:tabs>
        <w:ind w:left="3969" w:right="3969"/>
      </w:pPr>
    </w:p>
    <w:p w:rsidR="00DD0175" w:rsidRPr="007B5749" w:rsidRDefault="00DD0175" w:rsidP="00DD0175">
      <w:pPr>
        <w:tabs>
          <w:tab w:val="left" w:leader="underscore" w:pos="5670"/>
        </w:tabs>
        <w:ind w:left="3969" w:right="3969"/>
      </w:pPr>
      <w:r w:rsidRPr="007B5749">
        <w:tab/>
      </w:r>
    </w:p>
    <w:p w:rsidR="001667F7" w:rsidRPr="007B5749" w:rsidRDefault="001667F7">
      <w:pPr>
        <w:suppressAutoHyphens w:val="0"/>
        <w:spacing w:line="240" w:lineRule="auto"/>
      </w:pPr>
      <w:r w:rsidRPr="007B5749">
        <w:br w:type="page"/>
      </w:r>
    </w:p>
    <w:p w:rsidR="001667F7" w:rsidRPr="0054052E" w:rsidRDefault="001667F7" w:rsidP="00DD0175">
      <w:pPr>
        <w:tabs>
          <w:tab w:val="left" w:leader="underscore" w:pos="5670"/>
        </w:tabs>
        <w:ind w:left="3969" w:right="3969"/>
        <w:rPr>
          <w:sz w:val="22"/>
          <w:szCs w:val="22"/>
        </w:rPr>
      </w:pPr>
      <w:r w:rsidRPr="0054052E">
        <w:rPr>
          <w:sz w:val="22"/>
          <w:szCs w:val="22"/>
        </w:rPr>
        <w:lastRenderedPageBreak/>
        <w:t>ANNEX</w:t>
      </w:r>
    </w:p>
    <w:p w:rsidR="00921DF1" w:rsidRPr="0054052E" w:rsidRDefault="00921DF1" w:rsidP="00DD0175">
      <w:pPr>
        <w:tabs>
          <w:tab w:val="left" w:leader="underscore" w:pos="5670"/>
        </w:tabs>
        <w:ind w:left="3969" w:right="3969"/>
        <w:rPr>
          <w:sz w:val="22"/>
          <w:szCs w:val="22"/>
        </w:rPr>
      </w:pPr>
    </w:p>
    <w:p w:rsidR="00921DF1" w:rsidRPr="00A66376" w:rsidRDefault="00921DF1" w:rsidP="00921DF1">
      <w:pPr>
        <w:tabs>
          <w:tab w:val="left" w:leader="underscore" w:pos="9639"/>
        </w:tabs>
        <w:jc w:val="center"/>
        <w:rPr>
          <w:b/>
          <w:sz w:val="22"/>
          <w:szCs w:val="22"/>
        </w:rPr>
      </w:pPr>
      <w:r w:rsidRPr="00A66376">
        <w:rPr>
          <w:b/>
          <w:sz w:val="22"/>
          <w:szCs w:val="22"/>
        </w:rPr>
        <w:t>Structure of the Guide with commitments for contributions</w:t>
      </w:r>
    </w:p>
    <w:p w:rsidR="001667F7" w:rsidRPr="0054052E" w:rsidRDefault="001667F7" w:rsidP="00DD0175">
      <w:pPr>
        <w:tabs>
          <w:tab w:val="left" w:leader="underscore" w:pos="5670"/>
        </w:tabs>
        <w:ind w:left="3969" w:right="3969"/>
        <w:rPr>
          <w:sz w:val="22"/>
          <w:szCs w:val="22"/>
        </w:rPr>
      </w:pPr>
    </w:p>
    <w:p w:rsidR="0070576F" w:rsidRPr="0054052E" w:rsidRDefault="0070576F" w:rsidP="0070576F">
      <w:pPr>
        <w:spacing w:line="240" w:lineRule="auto"/>
        <w:rPr>
          <w:b/>
          <w:sz w:val="22"/>
          <w:szCs w:val="22"/>
        </w:rPr>
      </w:pPr>
      <w:r w:rsidRPr="0054052E">
        <w:rPr>
          <w:b/>
          <w:sz w:val="22"/>
          <w:szCs w:val="22"/>
        </w:rPr>
        <w:t xml:space="preserve">1. Chapter 1: Introduction </w:t>
      </w:r>
    </w:p>
    <w:p w:rsidR="0070576F" w:rsidRPr="0054052E" w:rsidRDefault="008719E5" w:rsidP="00991545">
      <w:pPr>
        <w:pStyle w:val="Paragrafoelenco"/>
        <w:numPr>
          <w:ilvl w:val="0"/>
          <w:numId w:val="13"/>
        </w:numPr>
        <w:rPr>
          <w:sz w:val="22"/>
          <w:szCs w:val="22"/>
        </w:rPr>
      </w:pPr>
      <w:r>
        <w:rPr>
          <w:sz w:val="22"/>
          <w:szCs w:val="22"/>
        </w:rPr>
        <w:t>Providing a summary of the G</w:t>
      </w:r>
      <w:r w:rsidR="0070576F" w:rsidRPr="0054052E">
        <w:rPr>
          <w:sz w:val="22"/>
          <w:szCs w:val="22"/>
        </w:rPr>
        <w:t>uide and its component par</w:t>
      </w:r>
      <w:r>
        <w:rPr>
          <w:sz w:val="22"/>
          <w:szCs w:val="22"/>
        </w:rPr>
        <w:t>ts, along with the aims of the G</w:t>
      </w:r>
      <w:r w:rsidR="0070576F" w:rsidRPr="0054052E">
        <w:rPr>
          <w:sz w:val="22"/>
          <w:szCs w:val="22"/>
        </w:rPr>
        <w:t>uide, and a discussion of further work.</w:t>
      </w:r>
    </w:p>
    <w:p w:rsidR="0070576F" w:rsidRPr="0054052E" w:rsidRDefault="00921DF1" w:rsidP="00991545">
      <w:pPr>
        <w:pStyle w:val="Paragrafoelenco"/>
        <w:numPr>
          <w:ilvl w:val="0"/>
          <w:numId w:val="13"/>
        </w:numPr>
        <w:rPr>
          <w:sz w:val="22"/>
          <w:szCs w:val="22"/>
        </w:rPr>
      </w:pPr>
      <w:r w:rsidRPr="0054052E">
        <w:rPr>
          <w:sz w:val="22"/>
          <w:szCs w:val="22"/>
        </w:rPr>
        <w:t>T</w:t>
      </w:r>
      <w:r w:rsidR="0070576F" w:rsidRPr="0054052E">
        <w:rPr>
          <w:sz w:val="22"/>
          <w:szCs w:val="22"/>
        </w:rPr>
        <w:t>his section will also cover the purposes and uses of information on unpaid household service work</w:t>
      </w:r>
    </w:p>
    <w:p w:rsidR="0070576F" w:rsidRPr="0054052E" w:rsidRDefault="0070576F" w:rsidP="00991545">
      <w:pPr>
        <w:pStyle w:val="Paragrafoelenco"/>
        <w:numPr>
          <w:ilvl w:val="0"/>
          <w:numId w:val="13"/>
        </w:numPr>
        <w:rPr>
          <w:sz w:val="22"/>
          <w:szCs w:val="22"/>
        </w:rPr>
      </w:pPr>
      <w:r w:rsidRPr="0054052E">
        <w:rPr>
          <w:sz w:val="22"/>
          <w:szCs w:val="22"/>
        </w:rPr>
        <w:t>Policy relevance of the topic</w:t>
      </w:r>
    </w:p>
    <w:p w:rsidR="0070576F" w:rsidRPr="0054052E" w:rsidRDefault="0070576F" w:rsidP="0054052E">
      <w:pPr>
        <w:pBdr>
          <w:top w:val="single" w:sz="4" w:space="1" w:color="auto"/>
          <w:left w:val="single" w:sz="4" w:space="4" w:color="auto"/>
          <w:bottom w:val="single" w:sz="4" w:space="1" w:color="auto"/>
          <w:right w:val="single" w:sz="4" w:space="4" w:color="auto"/>
        </w:pBdr>
        <w:contextualSpacing/>
        <w:rPr>
          <w:i/>
          <w:sz w:val="22"/>
          <w:szCs w:val="22"/>
        </w:rPr>
      </w:pPr>
      <w:r w:rsidRPr="0054052E">
        <w:rPr>
          <w:i/>
          <w:sz w:val="22"/>
          <w:szCs w:val="22"/>
        </w:rPr>
        <w:t>U</w:t>
      </w:r>
      <w:r w:rsidR="00135CBD" w:rsidRPr="0054052E">
        <w:rPr>
          <w:i/>
          <w:sz w:val="22"/>
          <w:szCs w:val="22"/>
        </w:rPr>
        <w:t>nited Kingdom</w:t>
      </w:r>
      <w:r w:rsidRPr="0054052E">
        <w:rPr>
          <w:i/>
          <w:sz w:val="22"/>
          <w:szCs w:val="22"/>
        </w:rPr>
        <w:t>, UNECE, OECD</w:t>
      </w:r>
    </w:p>
    <w:p w:rsidR="0070576F" w:rsidRPr="0054052E" w:rsidRDefault="0070576F" w:rsidP="0070576F">
      <w:pPr>
        <w:spacing w:line="240" w:lineRule="auto"/>
        <w:rPr>
          <w:b/>
          <w:sz w:val="22"/>
          <w:szCs w:val="22"/>
        </w:rPr>
      </w:pPr>
    </w:p>
    <w:p w:rsidR="00926753" w:rsidRPr="0054052E" w:rsidRDefault="0070576F" w:rsidP="0070576F">
      <w:pPr>
        <w:spacing w:line="240" w:lineRule="auto"/>
        <w:rPr>
          <w:b/>
          <w:sz w:val="22"/>
          <w:szCs w:val="22"/>
        </w:rPr>
      </w:pPr>
      <w:r w:rsidRPr="0054052E">
        <w:rPr>
          <w:b/>
          <w:sz w:val="22"/>
          <w:szCs w:val="22"/>
        </w:rPr>
        <w:t xml:space="preserve">2. Chapter </w:t>
      </w:r>
      <w:r w:rsidR="00926753">
        <w:rPr>
          <w:b/>
          <w:sz w:val="22"/>
          <w:szCs w:val="22"/>
        </w:rPr>
        <w:t>2: The concepts and definitions</w:t>
      </w:r>
    </w:p>
    <w:p w:rsidR="0070576F" w:rsidRPr="0054052E" w:rsidRDefault="0070576F" w:rsidP="00991545">
      <w:pPr>
        <w:pStyle w:val="Paragrafoelenco"/>
        <w:numPr>
          <w:ilvl w:val="0"/>
          <w:numId w:val="14"/>
        </w:numPr>
        <w:rPr>
          <w:sz w:val="22"/>
          <w:szCs w:val="22"/>
        </w:rPr>
      </w:pPr>
      <w:r w:rsidRPr="0054052E">
        <w:rPr>
          <w:sz w:val="22"/>
          <w:szCs w:val="22"/>
        </w:rPr>
        <w:t>This chapter will outline the definition of unpaid household service work to be</w:t>
      </w:r>
      <w:r w:rsidR="008719E5">
        <w:rPr>
          <w:sz w:val="22"/>
          <w:szCs w:val="22"/>
        </w:rPr>
        <w:t xml:space="preserve"> considered in the rest of the G</w:t>
      </w:r>
      <w:r w:rsidRPr="0054052E">
        <w:rPr>
          <w:sz w:val="22"/>
          <w:szCs w:val="22"/>
        </w:rPr>
        <w:t xml:space="preserve">uide.  </w:t>
      </w:r>
    </w:p>
    <w:p w:rsidR="0070576F" w:rsidRPr="0054052E" w:rsidRDefault="0070576F" w:rsidP="0054052E">
      <w:pPr>
        <w:pBdr>
          <w:top w:val="single" w:sz="4" w:space="1" w:color="auto"/>
          <w:left w:val="single" w:sz="4" w:space="4" w:color="auto"/>
          <w:bottom w:val="single" w:sz="4" w:space="1" w:color="auto"/>
          <w:right w:val="single" w:sz="4" w:space="4" w:color="auto"/>
        </w:pBdr>
        <w:contextualSpacing/>
        <w:rPr>
          <w:i/>
          <w:sz w:val="22"/>
          <w:szCs w:val="22"/>
        </w:rPr>
      </w:pPr>
      <w:r w:rsidRPr="0054052E">
        <w:rPr>
          <w:i/>
          <w:sz w:val="22"/>
          <w:szCs w:val="22"/>
        </w:rPr>
        <w:t>Canada, ILO</w:t>
      </w:r>
    </w:p>
    <w:p w:rsidR="00926753" w:rsidRDefault="00926753" w:rsidP="00926753">
      <w:pPr>
        <w:pStyle w:val="Paragrafoelenco"/>
        <w:rPr>
          <w:sz w:val="22"/>
          <w:szCs w:val="22"/>
        </w:rPr>
      </w:pPr>
    </w:p>
    <w:p w:rsidR="0070576F" w:rsidRPr="0054052E" w:rsidRDefault="0070576F" w:rsidP="00991545">
      <w:pPr>
        <w:pStyle w:val="Paragrafoelenco"/>
        <w:numPr>
          <w:ilvl w:val="0"/>
          <w:numId w:val="14"/>
        </w:numPr>
        <w:rPr>
          <w:sz w:val="22"/>
          <w:szCs w:val="22"/>
        </w:rPr>
      </w:pPr>
      <w:r w:rsidRPr="0054052E">
        <w:rPr>
          <w:sz w:val="22"/>
          <w:szCs w:val="22"/>
        </w:rPr>
        <w:t xml:space="preserve">It will also introduce household satellite accounts and include considerations such as the scope of the production boundary and the extent of the household satellite accounts proposed (a restricted approach or a fully elaborated one). </w:t>
      </w:r>
    </w:p>
    <w:p w:rsidR="0070576F" w:rsidRPr="0054052E" w:rsidRDefault="0070576F" w:rsidP="0054052E">
      <w:pPr>
        <w:pBdr>
          <w:top w:val="single" w:sz="4" w:space="1" w:color="auto"/>
          <w:left w:val="single" w:sz="4" w:space="4" w:color="auto"/>
          <w:bottom w:val="single" w:sz="4" w:space="1" w:color="auto"/>
          <w:right w:val="single" w:sz="4" w:space="4" w:color="auto"/>
        </w:pBdr>
        <w:contextualSpacing/>
        <w:rPr>
          <w:i/>
          <w:sz w:val="22"/>
          <w:szCs w:val="22"/>
        </w:rPr>
      </w:pPr>
      <w:r w:rsidRPr="0054052E">
        <w:rPr>
          <w:i/>
          <w:sz w:val="22"/>
          <w:szCs w:val="22"/>
        </w:rPr>
        <w:t>Canada, Slovenia</w:t>
      </w:r>
    </w:p>
    <w:p w:rsidR="0070576F" w:rsidRPr="0054052E" w:rsidRDefault="0070576F" w:rsidP="0070576F">
      <w:pPr>
        <w:contextualSpacing/>
        <w:rPr>
          <w:sz w:val="22"/>
          <w:szCs w:val="22"/>
        </w:rPr>
      </w:pPr>
    </w:p>
    <w:p w:rsidR="0070576F" w:rsidRPr="0054052E" w:rsidRDefault="0070576F" w:rsidP="0070576F">
      <w:pPr>
        <w:spacing w:line="240" w:lineRule="auto"/>
        <w:rPr>
          <w:b/>
          <w:sz w:val="22"/>
          <w:szCs w:val="22"/>
        </w:rPr>
      </w:pPr>
      <w:r w:rsidRPr="0054052E">
        <w:rPr>
          <w:b/>
          <w:sz w:val="22"/>
          <w:szCs w:val="22"/>
        </w:rPr>
        <w:t>3. Chapter 3: Methodological approaches</w:t>
      </w:r>
    </w:p>
    <w:p w:rsidR="0070576F" w:rsidRPr="0054052E" w:rsidRDefault="0070576F" w:rsidP="0054052E">
      <w:pPr>
        <w:pBdr>
          <w:top w:val="single" w:sz="4" w:space="1" w:color="auto"/>
          <w:left w:val="single" w:sz="4" w:space="4" w:color="auto"/>
          <w:bottom w:val="single" w:sz="4" w:space="1" w:color="auto"/>
          <w:right w:val="single" w:sz="4" w:space="4" w:color="auto"/>
        </w:pBdr>
        <w:contextualSpacing/>
        <w:rPr>
          <w:i/>
          <w:sz w:val="22"/>
          <w:szCs w:val="22"/>
        </w:rPr>
      </w:pPr>
      <w:r w:rsidRPr="0054052E">
        <w:rPr>
          <w:i/>
          <w:sz w:val="22"/>
          <w:szCs w:val="22"/>
        </w:rPr>
        <w:t>Canada to coordinate</w:t>
      </w:r>
    </w:p>
    <w:p w:rsidR="0070576F" w:rsidRPr="0054052E" w:rsidRDefault="0070576F" w:rsidP="0070576F">
      <w:pPr>
        <w:spacing w:line="240" w:lineRule="auto"/>
        <w:rPr>
          <w:b/>
          <w:sz w:val="22"/>
          <w:szCs w:val="22"/>
        </w:rPr>
      </w:pPr>
    </w:p>
    <w:p w:rsidR="0070576F" w:rsidRPr="0054052E" w:rsidRDefault="0070576F" w:rsidP="0070576F">
      <w:pPr>
        <w:spacing w:line="240" w:lineRule="auto"/>
        <w:rPr>
          <w:b/>
          <w:sz w:val="22"/>
          <w:szCs w:val="22"/>
        </w:rPr>
      </w:pPr>
      <w:r w:rsidRPr="0054052E">
        <w:rPr>
          <w:b/>
          <w:sz w:val="22"/>
          <w:szCs w:val="22"/>
        </w:rPr>
        <w:t>3.1</w:t>
      </w:r>
      <w:r w:rsidRPr="0054052E">
        <w:rPr>
          <w:b/>
          <w:sz w:val="22"/>
          <w:szCs w:val="22"/>
        </w:rPr>
        <w:tab/>
        <w:t>Measuring work</w:t>
      </w:r>
    </w:p>
    <w:p w:rsidR="0070576F" w:rsidRPr="0054052E" w:rsidRDefault="0070576F" w:rsidP="0054052E">
      <w:pPr>
        <w:pBdr>
          <w:top w:val="single" w:sz="4" w:space="1" w:color="auto"/>
          <w:left w:val="single" w:sz="4" w:space="4" w:color="auto"/>
          <w:bottom w:val="single" w:sz="4" w:space="1" w:color="auto"/>
          <w:right w:val="single" w:sz="4" w:space="4" w:color="auto"/>
        </w:pBdr>
        <w:contextualSpacing/>
        <w:rPr>
          <w:i/>
          <w:sz w:val="22"/>
          <w:szCs w:val="22"/>
        </w:rPr>
      </w:pPr>
      <w:r w:rsidRPr="0054052E">
        <w:rPr>
          <w:i/>
          <w:sz w:val="22"/>
          <w:szCs w:val="22"/>
        </w:rPr>
        <w:t>ILO – measurement of labour inputs</w:t>
      </w:r>
    </w:p>
    <w:p w:rsidR="0070576F" w:rsidRPr="0054052E" w:rsidRDefault="0070576F" w:rsidP="0070576F">
      <w:pPr>
        <w:spacing w:line="240" w:lineRule="auto"/>
        <w:rPr>
          <w:b/>
          <w:sz w:val="22"/>
          <w:szCs w:val="22"/>
        </w:rPr>
      </w:pPr>
    </w:p>
    <w:p w:rsidR="0070576F" w:rsidRPr="0054052E" w:rsidRDefault="0070576F" w:rsidP="0070576F">
      <w:pPr>
        <w:spacing w:line="240" w:lineRule="auto"/>
        <w:rPr>
          <w:b/>
          <w:sz w:val="22"/>
          <w:szCs w:val="22"/>
        </w:rPr>
      </w:pPr>
      <w:r w:rsidRPr="0054052E">
        <w:rPr>
          <w:b/>
          <w:sz w:val="22"/>
          <w:szCs w:val="22"/>
        </w:rPr>
        <w:t>3.2</w:t>
      </w:r>
      <w:r w:rsidRPr="0054052E">
        <w:rPr>
          <w:b/>
          <w:sz w:val="22"/>
          <w:szCs w:val="22"/>
        </w:rPr>
        <w:tab/>
        <w:t>Valuing work</w:t>
      </w:r>
    </w:p>
    <w:p w:rsidR="0070576F" w:rsidRPr="0054052E" w:rsidRDefault="0070576F" w:rsidP="00991545">
      <w:pPr>
        <w:pStyle w:val="Paragrafoelenco"/>
        <w:numPr>
          <w:ilvl w:val="0"/>
          <w:numId w:val="14"/>
        </w:numPr>
        <w:rPr>
          <w:sz w:val="22"/>
          <w:szCs w:val="22"/>
        </w:rPr>
      </w:pPr>
      <w:r w:rsidRPr="0054052E">
        <w:rPr>
          <w:sz w:val="22"/>
          <w:szCs w:val="22"/>
        </w:rPr>
        <w:t>This chapter will consider the methods and approaches for valuing unpaid household service work – in particular considering both the input and output approaches.</w:t>
      </w:r>
    </w:p>
    <w:p w:rsidR="0070576F" w:rsidRPr="0054052E" w:rsidRDefault="0070576F" w:rsidP="0054052E">
      <w:pPr>
        <w:pBdr>
          <w:top w:val="single" w:sz="4" w:space="1" w:color="auto"/>
          <w:left w:val="single" w:sz="4" w:space="4" w:color="auto"/>
          <w:bottom w:val="single" w:sz="4" w:space="1" w:color="auto"/>
          <w:right w:val="single" w:sz="4" w:space="4" w:color="auto"/>
        </w:pBdr>
        <w:contextualSpacing/>
        <w:rPr>
          <w:i/>
          <w:sz w:val="22"/>
          <w:szCs w:val="22"/>
        </w:rPr>
      </w:pPr>
      <w:r w:rsidRPr="0054052E">
        <w:rPr>
          <w:i/>
          <w:sz w:val="22"/>
          <w:szCs w:val="22"/>
        </w:rPr>
        <w:t>Canada, U</w:t>
      </w:r>
      <w:r w:rsidR="00135CBD" w:rsidRPr="0054052E">
        <w:rPr>
          <w:i/>
          <w:sz w:val="22"/>
          <w:szCs w:val="22"/>
        </w:rPr>
        <w:t>nited Kingdom</w:t>
      </w:r>
    </w:p>
    <w:p w:rsidR="00926753" w:rsidRDefault="00926753" w:rsidP="00926753">
      <w:pPr>
        <w:pStyle w:val="Paragrafoelenco"/>
        <w:rPr>
          <w:sz w:val="22"/>
          <w:szCs w:val="22"/>
        </w:rPr>
      </w:pPr>
    </w:p>
    <w:p w:rsidR="0070576F" w:rsidRPr="0054052E" w:rsidRDefault="0070576F" w:rsidP="00991545">
      <w:pPr>
        <w:pStyle w:val="Paragrafoelenco"/>
        <w:numPr>
          <w:ilvl w:val="0"/>
          <w:numId w:val="14"/>
        </w:numPr>
        <w:rPr>
          <w:sz w:val="22"/>
          <w:szCs w:val="22"/>
        </w:rPr>
      </w:pPr>
      <w:r w:rsidRPr="0054052E">
        <w:rPr>
          <w:sz w:val="22"/>
          <w:szCs w:val="22"/>
        </w:rPr>
        <w:t>This section will also consider the advantages and disadvantages of the different approaches to valuing unpaid household service work.</w:t>
      </w:r>
    </w:p>
    <w:p w:rsidR="0070576F" w:rsidRPr="0054052E" w:rsidRDefault="0070576F" w:rsidP="0054052E">
      <w:pPr>
        <w:pBdr>
          <w:top w:val="single" w:sz="4" w:space="1" w:color="auto"/>
          <w:left w:val="single" w:sz="4" w:space="4" w:color="auto"/>
          <w:bottom w:val="single" w:sz="4" w:space="1" w:color="auto"/>
          <w:right w:val="single" w:sz="4" w:space="4" w:color="auto"/>
        </w:pBdr>
        <w:contextualSpacing/>
        <w:rPr>
          <w:i/>
          <w:sz w:val="22"/>
          <w:szCs w:val="22"/>
        </w:rPr>
      </w:pPr>
      <w:r w:rsidRPr="0054052E">
        <w:rPr>
          <w:i/>
          <w:sz w:val="22"/>
          <w:szCs w:val="22"/>
        </w:rPr>
        <w:t xml:space="preserve">Canada, </w:t>
      </w:r>
      <w:r w:rsidR="00135CBD" w:rsidRPr="0054052E">
        <w:rPr>
          <w:i/>
          <w:sz w:val="22"/>
          <w:szCs w:val="22"/>
        </w:rPr>
        <w:t>United Kingdom</w:t>
      </w:r>
      <w:r w:rsidRPr="0054052E">
        <w:rPr>
          <w:i/>
          <w:sz w:val="22"/>
          <w:szCs w:val="22"/>
        </w:rPr>
        <w:t>, OECD</w:t>
      </w:r>
    </w:p>
    <w:p w:rsidR="00926753" w:rsidRDefault="00926753" w:rsidP="00926753">
      <w:pPr>
        <w:pStyle w:val="Paragrafoelenco"/>
        <w:rPr>
          <w:sz w:val="22"/>
          <w:szCs w:val="22"/>
        </w:rPr>
      </w:pPr>
    </w:p>
    <w:p w:rsidR="0070576F" w:rsidRPr="0054052E" w:rsidRDefault="0070576F" w:rsidP="00991545">
      <w:pPr>
        <w:pStyle w:val="Paragrafoelenco"/>
        <w:numPr>
          <w:ilvl w:val="0"/>
          <w:numId w:val="14"/>
        </w:numPr>
        <w:rPr>
          <w:sz w:val="22"/>
          <w:szCs w:val="22"/>
        </w:rPr>
      </w:pPr>
      <w:r w:rsidRPr="0054052E">
        <w:rPr>
          <w:sz w:val="22"/>
          <w:szCs w:val="22"/>
        </w:rPr>
        <w:t>Finally, it will consider if there is a preferred approach/approaches and reconciliations needed among them (input approach using general wages seems to be the most preferred)</w:t>
      </w:r>
    </w:p>
    <w:p w:rsidR="0070576F" w:rsidRPr="0054052E" w:rsidRDefault="0070576F" w:rsidP="0054052E">
      <w:pPr>
        <w:pBdr>
          <w:top w:val="single" w:sz="4" w:space="1" w:color="auto"/>
          <w:left w:val="single" w:sz="4" w:space="4" w:color="auto"/>
          <w:bottom w:val="single" w:sz="4" w:space="1" w:color="auto"/>
          <w:right w:val="single" w:sz="4" w:space="4" w:color="auto"/>
        </w:pBdr>
        <w:contextualSpacing/>
        <w:rPr>
          <w:i/>
          <w:sz w:val="22"/>
          <w:szCs w:val="22"/>
        </w:rPr>
      </w:pPr>
      <w:r w:rsidRPr="0054052E">
        <w:rPr>
          <w:i/>
          <w:sz w:val="22"/>
          <w:szCs w:val="22"/>
        </w:rPr>
        <w:t xml:space="preserve">Canada, </w:t>
      </w:r>
      <w:r w:rsidR="00135CBD" w:rsidRPr="0054052E">
        <w:rPr>
          <w:i/>
          <w:sz w:val="22"/>
          <w:szCs w:val="22"/>
        </w:rPr>
        <w:t>United Kingdom</w:t>
      </w:r>
      <w:r w:rsidRPr="0054052E">
        <w:rPr>
          <w:i/>
          <w:sz w:val="22"/>
          <w:szCs w:val="22"/>
        </w:rPr>
        <w:t>, OECD</w:t>
      </w:r>
    </w:p>
    <w:p w:rsidR="0070576F" w:rsidRPr="0054052E" w:rsidRDefault="00597678" w:rsidP="0054052E">
      <w:pPr>
        <w:pBdr>
          <w:top w:val="single" w:sz="4" w:space="1" w:color="auto"/>
          <w:left w:val="single" w:sz="4" w:space="4" w:color="auto"/>
          <w:bottom w:val="single" w:sz="4" w:space="1" w:color="auto"/>
          <w:right w:val="single" w:sz="4" w:space="4" w:color="auto"/>
        </w:pBdr>
        <w:contextualSpacing/>
        <w:rPr>
          <w:i/>
          <w:sz w:val="22"/>
          <w:szCs w:val="22"/>
        </w:rPr>
      </w:pPr>
      <w:r w:rsidRPr="0054052E">
        <w:rPr>
          <w:i/>
          <w:sz w:val="22"/>
          <w:szCs w:val="22"/>
        </w:rPr>
        <w:t xml:space="preserve">United Kingdom </w:t>
      </w:r>
      <w:r w:rsidR="0070576F" w:rsidRPr="0054052E">
        <w:rPr>
          <w:i/>
          <w:sz w:val="22"/>
          <w:szCs w:val="22"/>
        </w:rPr>
        <w:t>– example of the output-based approach</w:t>
      </w:r>
    </w:p>
    <w:p w:rsidR="0070576F" w:rsidRPr="0054052E" w:rsidRDefault="0070576F" w:rsidP="0054052E">
      <w:pPr>
        <w:pBdr>
          <w:top w:val="single" w:sz="4" w:space="1" w:color="auto"/>
          <w:left w:val="single" w:sz="4" w:space="4" w:color="auto"/>
          <w:bottom w:val="single" w:sz="4" w:space="1" w:color="auto"/>
          <w:right w:val="single" w:sz="4" w:space="4" w:color="auto"/>
        </w:pBdr>
        <w:contextualSpacing/>
        <w:rPr>
          <w:i/>
          <w:sz w:val="22"/>
          <w:szCs w:val="22"/>
        </w:rPr>
      </w:pPr>
      <w:r w:rsidRPr="0054052E">
        <w:rPr>
          <w:i/>
          <w:sz w:val="22"/>
          <w:szCs w:val="22"/>
        </w:rPr>
        <w:t>Moldova, Switzerland – empirical examples with different assumptions on wages</w:t>
      </w:r>
    </w:p>
    <w:p w:rsidR="0070576F" w:rsidRPr="0054052E" w:rsidRDefault="0070576F" w:rsidP="0054052E">
      <w:pPr>
        <w:pBdr>
          <w:top w:val="single" w:sz="4" w:space="1" w:color="auto"/>
          <w:left w:val="single" w:sz="4" w:space="4" w:color="auto"/>
          <w:bottom w:val="single" w:sz="4" w:space="1" w:color="auto"/>
          <w:right w:val="single" w:sz="4" w:space="4" w:color="auto"/>
        </w:pBdr>
        <w:rPr>
          <w:i/>
          <w:sz w:val="22"/>
          <w:szCs w:val="22"/>
        </w:rPr>
      </w:pPr>
      <w:r w:rsidRPr="0054052E">
        <w:rPr>
          <w:i/>
          <w:sz w:val="22"/>
          <w:szCs w:val="22"/>
        </w:rPr>
        <w:t>OECD – literature review of handling multitasking</w:t>
      </w:r>
    </w:p>
    <w:p w:rsidR="0070576F" w:rsidRPr="0054052E" w:rsidRDefault="0070576F" w:rsidP="0054052E">
      <w:pPr>
        <w:pBdr>
          <w:top w:val="single" w:sz="4" w:space="1" w:color="auto"/>
          <w:left w:val="single" w:sz="4" w:space="4" w:color="auto"/>
          <w:bottom w:val="single" w:sz="4" w:space="1" w:color="auto"/>
          <w:right w:val="single" w:sz="4" w:space="4" w:color="auto"/>
        </w:pBdr>
        <w:rPr>
          <w:i/>
          <w:sz w:val="22"/>
          <w:szCs w:val="22"/>
        </w:rPr>
      </w:pPr>
      <w:r w:rsidRPr="0054052E">
        <w:rPr>
          <w:i/>
          <w:sz w:val="22"/>
          <w:szCs w:val="22"/>
        </w:rPr>
        <w:t>Switzerland – a summary of different approaches to est</w:t>
      </w:r>
      <w:r w:rsidR="008719E5">
        <w:rPr>
          <w:i/>
          <w:sz w:val="22"/>
          <w:szCs w:val="22"/>
        </w:rPr>
        <w:t>imating replacement wage, for Task Force</w:t>
      </w:r>
      <w:r w:rsidRPr="0054052E">
        <w:rPr>
          <w:i/>
          <w:sz w:val="22"/>
          <w:szCs w:val="22"/>
        </w:rPr>
        <w:t>’s discussion</w:t>
      </w:r>
    </w:p>
    <w:p w:rsidR="0070576F" w:rsidRPr="0054052E" w:rsidRDefault="0070576F" w:rsidP="0070576F">
      <w:pPr>
        <w:contextualSpacing/>
        <w:rPr>
          <w:sz w:val="22"/>
          <w:szCs w:val="22"/>
        </w:rPr>
      </w:pPr>
    </w:p>
    <w:p w:rsidR="0070576F" w:rsidRPr="0054052E" w:rsidRDefault="0070576F" w:rsidP="0070576F">
      <w:pPr>
        <w:spacing w:line="240" w:lineRule="auto"/>
        <w:rPr>
          <w:b/>
          <w:sz w:val="22"/>
          <w:szCs w:val="22"/>
        </w:rPr>
      </w:pPr>
      <w:r w:rsidRPr="0054052E">
        <w:rPr>
          <w:b/>
          <w:sz w:val="22"/>
          <w:szCs w:val="22"/>
        </w:rPr>
        <w:t>4. Chapter 4: The structure of household satellite accounts</w:t>
      </w:r>
    </w:p>
    <w:p w:rsidR="0070576F" w:rsidRPr="0054052E" w:rsidRDefault="0070576F" w:rsidP="00991545">
      <w:pPr>
        <w:pStyle w:val="Paragrafoelenco"/>
        <w:numPr>
          <w:ilvl w:val="0"/>
          <w:numId w:val="14"/>
        </w:numPr>
        <w:rPr>
          <w:sz w:val="22"/>
          <w:szCs w:val="22"/>
        </w:rPr>
      </w:pPr>
      <w:r w:rsidRPr="0054052E">
        <w:rPr>
          <w:sz w:val="22"/>
          <w:szCs w:val="22"/>
        </w:rPr>
        <w:t xml:space="preserve">This chapter will outline the structure of a household satellite account, including key variables and draft accounts/tables of the satellite accounts.  </w:t>
      </w:r>
    </w:p>
    <w:p w:rsidR="0070576F" w:rsidRPr="0054052E" w:rsidRDefault="0070576F" w:rsidP="00991545">
      <w:pPr>
        <w:pStyle w:val="Paragrafoelenco"/>
        <w:numPr>
          <w:ilvl w:val="0"/>
          <w:numId w:val="14"/>
        </w:numPr>
        <w:rPr>
          <w:sz w:val="22"/>
          <w:szCs w:val="22"/>
        </w:rPr>
      </w:pPr>
      <w:r w:rsidRPr="0054052E">
        <w:rPr>
          <w:sz w:val="22"/>
          <w:szCs w:val="22"/>
        </w:rPr>
        <w:t xml:space="preserve">It will also consider links with the </w:t>
      </w:r>
      <w:r w:rsidR="00D20659" w:rsidRPr="0054052E">
        <w:rPr>
          <w:sz w:val="22"/>
          <w:szCs w:val="22"/>
        </w:rPr>
        <w:t>SNA</w:t>
      </w:r>
      <w:r w:rsidRPr="0054052E">
        <w:rPr>
          <w:sz w:val="22"/>
          <w:szCs w:val="22"/>
        </w:rPr>
        <w:t>, in particular, the household sector accounts.</w:t>
      </w:r>
    </w:p>
    <w:p w:rsidR="000F3AA8" w:rsidRPr="0076449D" w:rsidRDefault="000F3AA8" w:rsidP="0054052E">
      <w:pPr>
        <w:pBdr>
          <w:top w:val="single" w:sz="4" w:space="1" w:color="auto"/>
          <w:left w:val="single" w:sz="4" w:space="4" w:color="auto"/>
          <w:bottom w:val="single" w:sz="4" w:space="1" w:color="auto"/>
          <w:right w:val="single" w:sz="4" w:space="4" w:color="auto"/>
        </w:pBdr>
        <w:contextualSpacing/>
        <w:rPr>
          <w:b/>
          <w:i/>
          <w:sz w:val="22"/>
          <w:szCs w:val="22"/>
        </w:rPr>
      </w:pPr>
      <w:r w:rsidRPr="0076449D">
        <w:rPr>
          <w:b/>
          <w:i/>
          <w:sz w:val="22"/>
          <w:szCs w:val="22"/>
        </w:rPr>
        <w:lastRenderedPageBreak/>
        <w:t>Italy - coordinating the preparation of the chapter, bringing the examples together</w:t>
      </w:r>
    </w:p>
    <w:p w:rsidR="0070576F" w:rsidRPr="0054052E" w:rsidRDefault="0070576F" w:rsidP="0054052E">
      <w:pPr>
        <w:pBdr>
          <w:top w:val="single" w:sz="4" w:space="1" w:color="auto"/>
          <w:left w:val="single" w:sz="4" w:space="4" w:color="auto"/>
          <w:bottom w:val="single" w:sz="4" w:space="1" w:color="auto"/>
          <w:right w:val="single" w:sz="4" w:space="4" w:color="auto"/>
        </w:pBdr>
        <w:contextualSpacing/>
        <w:rPr>
          <w:i/>
          <w:sz w:val="22"/>
          <w:szCs w:val="22"/>
        </w:rPr>
      </w:pPr>
      <w:r w:rsidRPr="0054052E">
        <w:rPr>
          <w:i/>
          <w:sz w:val="22"/>
          <w:szCs w:val="22"/>
        </w:rPr>
        <w:t>Italy, Switzerland, Eurostat</w:t>
      </w:r>
    </w:p>
    <w:p w:rsidR="0070576F" w:rsidRPr="0054052E" w:rsidRDefault="0070576F" w:rsidP="0054052E">
      <w:pPr>
        <w:pBdr>
          <w:top w:val="single" w:sz="4" w:space="1" w:color="auto"/>
          <w:left w:val="single" w:sz="4" w:space="4" w:color="auto"/>
          <w:bottom w:val="single" w:sz="4" w:space="1" w:color="auto"/>
          <w:right w:val="single" w:sz="4" w:space="4" w:color="auto"/>
        </w:pBdr>
        <w:contextualSpacing/>
        <w:rPr>
          <w:i/>
          <w:sz w:val="22"/>
          <w:szCs w:val="22"/>
        </w:rPr>
      </w:pPr>
      <w:r w:rsidRPr="0054052E">
        <w:rPr>
          <w:i/>
          <w:sz w:val="22"/>
          <w:szCs w:val="22"/>
        </w:rPr>
        <w:t>USA – full satellite account example</w:t>
      </w:r>
    </w:p>
    <w:p w:rsidR="0070576F" w:rsidRDefault="0070576F" w:rsidP="0054052E">
      <w:pPr>
        <w:pBdr>
          <w:top w:val="single" w:sz="4" w:space="1" w:color="auto"/>
          <w:left w:val="single" w:sz="4" w:space="4" w:color="auto"/>
          <w:bottom w:val="single" w:sz="4" w:space="1" w:color="auto"/>
          <w:right w:val="single" w:sz="4" w:space="4" w:color="auto"/>
        </w:pBdr>
        <w:contextualSpacing/>
        <w:rPr>
          <w:i/>
          <w:sz w:val="22"/>
          <w:szCs w:val="22"/>
        </w:rPr>
      </w:pPr>
      <w:r w:rsidRPr="0054052E">
        <w:rPr>
          <w:i/>
          <w:sz w:val="22"/>
          <w:szCs w:val="22"/>
        </w:rPr>
        <w:t xml:space="preserve">Finland – to be invited to provide </w:t>
      </w:r>
      <w:r w:rsidR="00286938">
        <w:rPr>
          <w:i/>
          <w:sz w:val="22"/>
          <w:szCs w:val="22"/>
        </w:rPr>
        <w:t>an</w:t>
      </w:r>
      <w:r w:rsidRPr="0054052E">
        <w:rPr>
          <w:i/>
          <w:sz w:val="22"/>
          <w:szCs w:val="22"/>
        </w:rPr>
        <w:t xml:space="preserve"> example</w:t>
      </w:r>
    </w:p>
    <w:p w:rsidR="00EA7AAB" w:rsidRPr="0054052E" w:rsidRDefault="00F07FB4" w:rsidP="00EA7AAB">
      <w:pPr>
        <w:pBdr>
          <w:top w:val="single" w:sz="4" w:space="1" w:color="auto"/>
          <w:left w:val="single" w:sz="4" w:space="4" w:color="auto"/>
          <w:bottom w:val="single" w:sz="4" w:space="1" w:color="auto"/>
          <w:right w:val="single" w:sz="4" w:space="4" w:color="auto"/>
        </w:pBdr>
        <w:contextualSpacing/>
        <w:rPr>
          <w:i/>
          <w:sz w:val="22"/>
          <w:szCs w:val="22"/>
        </w:rPr>
      </w:pPr>
      <w:r w:rsidRPr="00EA7AAB">
        <w:rPr>
          <w:i/>
          <w:sz w:val="22"/>
          <w:szCs w:val="22"/>
        </w:rPr>
        <w:t xml:space="preserve">OECD – </w:t>
      </w:r>
      <w:r w:rsidR="00EA7AAB" w:rsidRPr="00EA7AAB">
        <w:rPr>
          <w:i/>
          <w:sz w:val="22"/>
          <w:szCs w:val="22"/>
        </w:rPr>
        <w:t xml:space="preserve">valuation principles underlying unpaid household </w:t>
      </w:r>
      <w:r w:rsidR="00EA7AAB">
        <w:rPr>
          <w:i/>
          <w:sz w:val="22"/>
          <w:szCs w:val="22"/>
        </w:rPr>
        <w:t xml:space="preserve">service work; </w:t>
      </w:r>
      <w:r w:rsidR="00EA7AAB" w:rsidRPr="00EA7AAB">
        <w:rPr>
          <w:i/>
          <w:sz w:val="22"/>
          <w:szCs w:val="22"/>
        </w:rPr>
        <w:t>development of satellite accounts related to national accounts</w:t>
      </w:r>
    </w:p>
    <w:p w:rsidR="0070576F" w:rsidRPr="0054052E" w:rsidRDefault="0070576F" w:rsidP="0070576F">
      <w:pPr>
        <w:contextualSpacing/>
        <w:rPr>
          <w:sz w:val="22"/>
          <w:szCs w:val="22"/>
        </w:rPr>
      </w:pPr>
    </w:p>
    <w:p w:rsidR="0070576F" w:rsidRPr="0054052E" w:rsidRDefault="0070576F" w:rsidP="0070576F">
      <w:pPr>
        <w:spacing w:line="240" w:lineRule="auto"/>
        <w:rPr>
          <w:b/>
          <w:sz w:val="22"/>
          <w:szCs w:val="22"/>
        </w:rPr>
      </w:pPr>
      <w:r w:rsidRPr="0054052E">
        <w:rPr>
          <w:b/>
          <w:sz w:val="22"/>
          <w:szCs w:val="22"/>
        </w:rPr>
        <w:t xml:space="preserve">5. Chapter 5: Implementation and measurement challenges </w:t>
      </w:r>
    </w:p>
    <w:p w:rsidR="00926753" w:rsidRPr="00926753" w:rsidRDefault="0070576F" w:rsidP="00926753">
      <w:pPr>
        <w:pStyle w:val="Paragrafoelenco"/>
        <w:numPr>
          <w:ilvl w:val="0"/>
          <w:numId w:val="15"/>
        </w:numPr>
        <w:rPr>
          <w:sz w:val="22"/>
          <w:szCs w:val="22"/>
        </w:rPr>
      </w:pPr>
      <w:r w:rsidRPr="0054052E">
        <w:rPr>
          <w:sz w:val="22"/>
          <w:szCs w:val="22"/>
        </w:rPr>
        <w:t xml:space="preserve">To the extent possible, this chapter will be an implementation guide for staff within statistical offices who wish to construct measures of unpaid household service work. </w:t>
      </w:r>
    </w:p>
    <w:p w:rsidR="0070576F" w:rsidRPr="0054052E" w:rsidRDefault="0070576F" w:rsidP="00991545">
      <w:pPr>
        <w:pStyle w:val="Paragrafoelenco"/>
        <w:numPr>
          <w:ilvl w:val="0"/>
          <w:numId w:val="15"/>
        </w:numPr>
        <w:rPr>
          <w:sz w:val="22"/>
          <w:szCs w:val="22"/>
        </w:rPr>
      </w:pPr>
      <w:r w:rsidRPr="0054052E">
        <w:rPr>
          <w:sz w:val="22"/>
          <w:szCs w:val="22"/>
        </w:rPr>
        <w:t>This chapter should include consideration of data issues.</w:t>
      </w:r>
    </w:p>
    <w:p w:rsidR="0070576F" w:rsidRPr="0054052E" w:rsidRDefault="00326347" w:rsidP="0054052E">
      <w:pPr>
        <w:pBdr>
          <w:top w:val="single" w:sz="4" w:space="1" w:color="auto"/>
          <w:left w:val="single" w:sz="4" w:space="4" w:color="auto"/>
          <w:bottom w:val="single" w:sz="4" w:space="1" w:color="auto"/>
          <w:right w:val="single" w:sz="4" w:space="4" w:color="auto"/>
        </w:pBdr>
        <w:contextualSpacing/>
        <w:rPr>
          <w:i/>
          <w:sz w:val="22"/>
          <w:szCs w:val="22"/>
        </w:rPr>
      </w:pPr>
      <w:r w:rsidRPr="0054052E">
        <w:rPr>
          <w:i/>
          <w:sz w:val="22"/>
          <w:szCs w:val="22"/>
        </w:rPr>
        <w:t xml:space="preserve">United Kingdom </w:t>
      </w:r>
      <w:r w:rsidR="0070576F" w:rsidRPr="0054052E">
        <w:rPr>
          <w:i/>
          <w:sz w:val="22"/>
          <w:szCs w:val="22"/>
        </w:rPr>
        <w:t>– coordinating the preparation of the chapter, bringing the examples together</w:t>
      </w:r>
    </w:p>
    <w:p w:rsidR="0070576F" w:rsidRPr="0054052E" w:rsidRDefault="0070576F" w:rsidP="0054052E">
      <w:pPr>
        <w:pBdr>
          <w:top w:val="single" w:sz="4" w:space="1" w:color="auto"/>
          <w:left w:val="single" w:sz="4" w:space="4" w:color="auto"/>
          <w:bottom w:val="single" w:sz="4" w:space="1" w:color="auto"/>
          <w:right w:val="single" w:sz="4" w:space="4" w:color="auto"/>
        </w:pBdr>
        <w:contextualSpacing/>
        <w:rPr>
          <w:i/>
          <w:sz w:val="22"/>
          <w:szCs w:val="22"/>
        </w:rPr>
      </w:pPr>
      <w:r w:rsidRPr="0054052E">
        <w:rPr>
          <w:i/>
          <w:sz w:val="22"/>
          <w:szCs w:val="22"/>
        </w:rPr>
        <w:t>ILO – alternative sources to time-use surveys</w:t>
      </w:r>
    </w:p>
    <w:p w:rsidR="0070576F" w:rsidRPr="0054052E" w:rsidRDefault="0070576F" w:rsidP="0054052E">
      <w:pPr>
        <w:pBdr>
          <w:top w:val="single" w:sz="4" w:space="1" w:color="auto"/>
          <w:left w:val="single" w:sz="4" w:space="4" w:color="auto"/>
          <w:bottom w:val="single" w:sz="4" w:space="1" w:color="auto"/>
          <w:right w:val="single" w:sz="4" w:space="4" w:color="auto"/>
        </w:pBdr>
        <w:contextualSpacing/>
        <w:rPr>
          <w:i/>
          <w:sz w:val="22"/>
          <w:szCs w:val="22"/>
        </w:rPr>
      </w:pPr>
      <w:r w:rsidRPr="0054052E">
        <w:rPr>
          <w:i/>
          <w:sz w:val="22"/>
          <w:szCs w:val="22"/>
        </w:rPr>
        <w:t>USA – example of a continuous time-use survey</w:t>
      </w:r>
    </w:p>
    <w:p w:rsidR="0070576F" w:rsidRPr="0054052E" w:rsidRDefault="0070576F" w:rsidP="0054052E">
      <w:pPr>
        <w:pBdr>
          <w:top w:val="single" w:sz="4" w:space="1" w:color="auto"/>
          <w:left w:val="single" w:sz="4" w:space="4" w:color="auto"/>
          <w:bottom w:val="single" w:sz="4" w:space="1" w:color="auto"/>
          <w:right w:val="single" w:sz="4" w:space="4" w:color="auto"/>
        </w:pBdr>
        <w:contextualSpacing/>
        <w:rPr>
          <w:i/>
          <w:sz w:val="22"/>
          <w:szCs w:val="22"/>
        </w:rPr>
      </w:pPr>
      <w:r w:rsidRPr="0054052E">
        <w:rPr>
          <w:i/>
          <w:sz w:val="22"/>
          <w:szCs w:val="22"/>
        </w:rPr>
        <w:t xml:space="preserve">Finland – example of using </w:t>
      </w:r>
      <w:r w:rsidR="004163E8" w:rsidRPr="0054052E">
        <w:rPr>
          <w:i/>
          <w:sz w:val="22"/>
          <w:szCs w:val="22"/>
        </w:rPr>
        <w:t>time-use surveys</w:t>
      </w:r>
      <w:r w:rsidR="004163E8">
        <w:rPr>
          <w:i/>
          <w:sz w:val="22"/>
          <w:szCs w:val="22"/>
        </w:rPr>
        <w:t xml:space="preserve"> </w:t>
      </w:r>
      <w:r w:rsidR="00243B65">
        <w:rPr>
          <w:i/>
          <w:sz w:val="22"/>
          <w:szCs w:val="22"/>
        </w:rPr>
        <w:t xml:space="preserve">- </w:t>
      </w:r>
      <w:r w:rsidRPr="0054052E">
        <w:rPr>
          <w:i/>
          <w:sz w:val="22"/>
          <w:szCs w:val="22"/>
        </w:rPr>
        <w:t>a light diary / full diary</w:t>
      </w:r>
    </w:p>
    <w:p w:rsidR="0070576F" w:rsidRPr="0054052E" w:rsidRDefault="0070576F" w:rsidP="0054052E">
      <w:pPr>
        <w:pBdr>
          <w:top w:val="single" w:sz="4" w:space="1" w:color="auto"/>
          <w:left w:val="single" w:sz="4" w:space="4" w:color="auto"/>
          <w:bottom w:val="single" w:sz="4" w:space="1" w:color="auto"/>
          <w:right w:val="single" w:sz="4" w:space="4" w:color="auto"/>
        </w:pBdr>
        <w:contextualSpacing/>
        <w:rPr>
          <w:i/>
          <w:sz w:val="22"/>
          <w:szCs w:val="22"/>
        </w:rPr>
      </w:pPr>
      <w:r w:rsidRPr="0054052E">
        <w:rPr>
          <w:i/>
          <w:sz w:val="22"/>
          <w:szCs w:val="22"/>
        </w:rPr>
        <w:t>Switzerland – example of the LFS module</w:t>
      </w:r>
    </w:p>
    <w:p w:rsidR="0070576F" w:rsidRPr="0054052E" w:rsidRDefault="00FA65C6" w:rsidP="0054052E">
      <w:pPr>
        <w:pBdr>
          <w:top w:val="single" w:sz="4" w:space="1" w:color="auto"/>
          <w:left w:val="single" w:sz="4" w:space="4" w:color="auto"/>
          <w:bottom w:val="single" w:sz="4" w:space="1" w:color="auto"/>
          <w:right w:val="single" w:sz="4" w:space="4" w:color="auto"/>
        </w:pBdr>
        <w:contextualSpacing/>
        <w:rPr>
          <w:i/>
          <w:sz w:val="22"/>
          <w:szCs w:val="22"/>
        </w:rPr>
      </w:pPr>
      <w:r w:rsidRPr="0054052E">
        <w:rPr>
          <w:i/>
          <w:sz w:val="22"/>
          <w:szCs w:val="22"/>
        </w:rPr>
        <w:t xml:space="preserve">All - Examples of indicators on household production that can be used for policy as available in countries publications </w:t>
      </w:r>
      <w:r w:rsidR="002624E3" w:rsidRPr="0054052E">
        <w:rPr>
          <w:i/>
          <w:sz w:val="22"/>
          <w:szCs w:val="22"/>
        </w:rPr>
        <w:t>(</w:t>
      </w:r>
      <w:r w:rsidRPr="0054052E">
        <w:rPr>
          <w:i/>
          <w:sz w:val="22"/>
          <w:szCs w:val="22"/>
        </w:rPr>
        <w:t xml:space="preserve">to include in the section </w:t>
      </w:r>
      <w:r w:rsidR="002624E3" w:rsidRPr="0054052E">
        <w:rPr>
          <w:i/>
          <w:sz w:val="22"/>
          <w:szCs w:val="22"/>
        </w:rPr>
        <w:t>on</w:t>
      </w:r>
      <w:r w:rsidRPr="0054052E">
        <w:rPr>
          <w:i/>
          <w:sz w:val="22"/>
          <w:szCs w:val="22"/>
        </w:rPr>
        <w:t xml:space="preserve"> data presentation</w:t>
      </w:r>
      <w:r w:rsidR="002624E3" w:rsidRPr="0054052E">
        <w:rPr>
          <w:i/>
          <w:sz w:val="22"/>
          <w:szCs w:val="22"/>
        </w:rPr>
        <w:t>)</w:t>
      </w:r>
    </w:p>
    <w:p w:rsidR="00FA65C6" w:rsidRPr="0054052E" w:rsidRDefault="00FA65C6" w:rsidP="0070576F">
      <w:pPr>
        <w:spacing w:line="240" w:lineRule="auto"/>
        <w:rPr>
          <w:b/>
          <w:sz w:val="22"/>
          <w:szCs w:val="22"/>
        </w:rPr>
      </w:pPr>
    </w:p>
    <w:p w:rsidR="0070576F" w:rsidRPr="0054052E" w:rsidRDefault="00E221A5" w:rsidP="0070576F">
      <w:pPr>
        <w:spacing w:line="240" w:lineRule="auto"/>
        <w:rPr>
          <w:b/>
          <w:sz w:val="22"/>
          <w:szCs w:val="22"/>
        </w:rPr>
      </w:pPr>
      <w:r w:rsidRPr="0054052E">
        <w:rPr>
          <w:b/>
          <w:sz w:val="22"/>
          <w:szCs w:val="22"/>
        </w:rPr>
        <w:t xml:space="preserve">6. </w:t>
      </w:r>
      <w:r w:rsidR="0070576F" w:rsidRPr="0054052E">
        <w:rPr>
          <w:b/>
          <w:sz w:val="22"/>
          <w:szCs w:val="22"/>
        </w:rPr>
        <w:t xml:space="preserve">Chapter 6: Country cases </w:t>
      </w:r>
    </w:p>
    <w:p w:rsidR="0070576F" w:rsidRPr="0054052E" w:rsidRDefault="0070576F" w:rsidP="00991545">
      <w:pPr>
        <w:pStyle w:val="Paragrafoelenco"/>
        <w:numPr>
          <w:ilvl w:val="0"/>
          <w:numId w:val="16"/>
        </w:numPr>
        <w:rPr>
          <w:sz w:val="22"/>
          <w:szCs w:val="22"/>
        </w:rPr>
      </w:pPr>
      <w:r w:rsidRPr="0054052E">
        <w:rPr>
          <w:sz w:val="22"/>
          <w:szCs w:val="22"/>
        </w:rPr>
        <w:t>This chapter will consider some ‘best practice’ cases</w:t>
      </w:r>
    </w:p>
    <w:p w:rsidR="00A7233D" w:rsidRDefault="00A7233D" w:rsidP="0054052E">
      <w:pPr>
        <w:pBdr>
          <w:top w:val="single" w:sz="4" w:space="1" w:color="auto"/>
          <w:left w:val="single" w:sz="4" w:space="4" w:color="auto"/>
          <w:bottom w:val="single" w:sz="4" w:space="1" w:color="auto"/>
          <w:right w:val="single" w:sz="4" w:space="4" w:color="auto"/>
        </w:pBdr>
        <w:spacing w:line="240" w:lineRule="auto"/>
        <w:rPr>
          <w:i/>
          <w:sz w:val="22"/>
          <w:szCs w:val="22"/>
        </w:rPr>
      </w:pPr>
      <w:r>
        <w:rPr>
          <w:i/>
          <w:sz w:val="22"/>
          <w:szCs w:val="22"/>
        </w:rPr>
        <w:t>Mexico –country case</w:t>
      </w:r>
      <w:r w:rsidR="0070576F" w:rsidRPr="0054052E">
        <w:rPr>
          <w:i/>
          <w:sz w:val="22"/>
          <w:szCs w:val="22"/>
        </w:rPr>
        <w:t xml:space="preserve"> </w:t>
      </w:r>
    </w:p>
    <w:p w:rsidR="0070576F" w:rsidRDefault="0092342F" w:rsidP="0054052E">
      <w:pPr>
        <w:pBdr>
          <w:top w:val="single" w:sz="4" w:space="1" w:color="auto"/>
          <w:left w:val="single" w:sz="4" w:space="4" w:color="auto"/>
          <w:bottom w:val="single" w:sz="4" w:space="1" w:color="auto"/>
          <w:right w:val="single" w:sz="4" w:space="4" w:color="auto"/>
        </w:pBdr>
        <w:spacing w:line="240" w:lineRule="auto"/>
        <w:rPr>
          <w:i/>
          <w:color w:val="000000"/>
          <w:sz w:val="22"/>
          <w:szCs w:val="22"/>
          <w:lang w:eastAsia="en-GB"/>
        </w:rPr>
      </w:pPr>
      <w:r>
        <w:rPr>
          <w:i/>
          <w:sz w:val="22"/>
          <w:szCs w:val="22"/>
        </w:rPr>
        <w:t xml:space="preserve">Finland </w:t>
      </w:r>
      <w:r w:rsidR="00A7233D">
        <w:rPr>
          <w:i/>
          <w:sz w:val="22"/>
          <w:szCs w:val="22"/>
        </w:rPr>
        <w:t>–</w:t>
      </w:r>
      <w:r w:rsidR="00A7233D">
        <w:rPr>
          <w:i/>
          <w:color w:val="000000"/>
          <w:sz w:val="22"/>
          <w:szCs w:val="22"/>
          <w:lang w:eastAsia="en-GB"/>
        </w:rPr>
        <w:t xml:space="preserve"> </w:t>
      </w:r>
      <w:r w:rsidR="00A7233D" w:rsidRPr="00A7233D">
        <w:rPr>
          <w:i/>
          <w:color w:val="000000"/>
          <w:sz w:val="22"/>
          <w:szCs w:val="22"/>
          <w:lang w:eastAsia="en-GB"/>
        </w:rPr>
        <w:t>building satellite accounts in household production</w:t>
      </w:r>
      <w:r w:rsidR="002720F0">
        <w:rPr>
          <w:i/>
          <w:color w:val="000000"/>
          <w:sz w:val="22"/>
          <w:szCs w:val="22"/>
          <w:lang w:eastAsia="en-GB"/>
        </w:rPr>
        <w:t xml:space="preserve"> (country case)</w:t>
      </w:r>
    </w:p>
    <w:p w:rsidR="0092342F" w:rsidRDefault="0092342F" w:rsidP="0054052E">
      <w:pPr>
        <w:pBdr>
          <w:top w:val="single" w:sz="4" w:space="1" w:color="auto"/>
          <w:left w:val="single" w:sz="4" w:space="4" w:color="auto"/>
          <w:bottom w:val="single" w:sz="4" w:space="1" w:color="auto"/>
          <w:right w:val="single" w:sz="4" w:space="4" w:color="auto"/>
        </w:pBdr>
        <w:spacing w:line="240" w:lineRule="auto"/>
        <w:rPr>
          <w:i/>
          <w:color w:val="000000"/>
          <w:sz w:val="22"/>
          <w:szCs w:val="22"/>
          <w:lang w:eastAsia="en-GB"/>
        </w:rPr>
      </w:pPr>
      <w:r>
        <w:rPr>
          <w:i/>
          <w:color w:val="000000"/>
          <w:sz w:val="22"/>
          <w:szCs w:val="22"/>
          <w:lang w:eastAsia="en-GB"/>
        </w:rPr>
        <w:t>Australia – full satellite accounts</w:t>
      </w:r>
      <w:r w:rsidR="002720F0">
        <w:rPr>
          <w:i/>
          <w:color w:val="000000"/>
          <w:sz w:val="22"/>
          <w:szCs w:val="22"/>
          <w:lang w:eastAsia="en-GB"/>
        </w:rPr>
        <w:t xml:space="preserve"> (country case)</w:t>
      </w:r>
    </w:p>
    <w:p w:rsidR="00540E1E" w:rsidRPr="0054052E" w:rsidRDefault="00540E1E" w:rsidP="0054052E">
      <w:pPr>
        <w:pBdr>
          <w:top w:val="single" w:sz="4" w:space="1" w:color="auto"/>
          <w:left w:val="single" w:sz="4" w:space="4" w:color="auto"/>
          <w:bottom w:val="single" w:sz="4" w:space="1" w:color="auto"/>
          <w:right w:val="single" w:sz="4" w:space="4" w:color="auto"/>
        </w:pBdr>
        <w:spacing w:line="240" w:lineRule="auto"/>
        <w:rPr>
          <w:i/>
          <w:sz w:val="22"/>
          <w:szCs w:val="22"/>
        </w:rPr>
      </w:pPr>
      <w:r>
        <w:rPr>
          <w:i/>
          <w:color w:val="000000"/>
          <w:sz w:val="22"/>
          <w:szCs w:val="22"/>
          <w:lang w:eastAsia="en-GB"/>
        </w:rPr>
        <w:t>United States – full satellite accounts (country case)</w:t>
      </w:r>
    </w:p>
    <w:p w:rsidR="0070576F" w:rsidRPr="0054052E" w:rsidRDefault="0070576F" w:rsidP="0070576F">
      <w:pPr>
        <w:spacing w:line="240" w:lineRule="auto"/>
        <w:rPr>
          <w:sz w:val="22"/>
          <w:szCs w:val="22"/>
        </w:rPr>
      </w:pPr>
    </w:p>
    <w:p w:rsidR="0070576F" w:rsidRPr="0054052E" w:rsidRDefault="00FA65C6" w:rsidP="0070576F">
      <w:pPr>
        <w:spacing w:line="240" w:lineRule="auto"/>
        <w:rPr>
          <w:b/>
          <w:sz w:val="22"/>
          <w:szCs w:val="22"/>
        </w:rPr>
      </w:pPr>
      <w:r w:rsidRPr="0054052E">
        <w:rPr>
          <w:b/>
          <w:sz w:val="22"/>
          <w:szCs w:val="22"/>
        </w:rPr>
        <w:t xml:space="preserve">7. </w:t>
      </w:r>
      <w:r w:rsidR="0070576F" w:rsidRPr="0054052E">
        <w:rPr>
          <w:b/>
          <w:sz w:val="22"/>
          <w:szCs w:val="22"/>
        </w:rPr>
        <w:t xml:space="preserve">Chapter 7: Future research work </w:t>
      </w:r>
    </w:p>
    <w:p w:rsidR="0070576F" w:rsidRPr="0054052E" w:rsidRDefault="0070576F" w:rsidP="00991545">
      <w:pPr>
        <w:pStyle w:val="Paragrafoelenco"/>
        <w:numPr>
          <w:ilvl w:val="0"/>
          <w:numId w:val="16"/>
        </w:numPr>
        <w:rPr>
          <w:sz w:val="22"/>
          <w:szCs w:val="22"/>
        </w:rPr>
      </w:pPr>
      <w:r w:rsidRPr="0054052E">
        <w:rPr>
          <w:sz w:val="22"/>
          <w:szCs w:val="22"/>
        </w:rPr>
        <w:t>This chapter will consider any further research work that the Task Force considers necessary</w:t>
      </w:r>
    </w:p>
    <w:p w:rsidR="007246DD" w:rsidRDefault="0070576F" w:rsidP="00991545">
      <w:pPr>
        <w:pStyle w:val="Paragrafoelenco"/>
        <w:numPr>
          <w:ilvl w:val="0"/>
          <w:numId w:val="17"/>
        </w:numPr>
        <w:rPr>
          <w:sz w:val="22"/>
          <w:szCs w:val="22"/>
        </w:rPr>
      </w:pPr>
      <w:r w:rsidRPr="0054052E">
        <w:rPr>
          <w:sz w:val="22"/>
          <w:szCs w:val="22"/>
        </w:rPr>
        <w:t>Volunteer work </w:t>
      </w:r>
    </w:p>
    <w:p w:rsidR="007246DD" w:rsidRPr="007246DD" w:rsidRDefault="007246DD" w:rsidP="007246DD">
      <w:pPr>
        <w:pBdr>
          <w:top w:val="single" w:sz="4" w:space="1" w:color="auto"/>
          <w:left w:val="single" w:sz="4" w:space="4" w:color="auto"/>
          <w:bottom w:val="single" w:sz="4" w:space="1" w:color="auto"/>
          <w:right w:val="single" w:sz="4" w:space="4" w:color="auto"/>
        </w:pBdr>
        <w:rPr>
          <w:i/>
          <w:sz w:val="22"/>
          <w:szCs w:val="22"/>
          <w:bdr w:val="single" w:sz="4" w:space="0" w:color="auto"/>
        </w:rPr>
      </w:pPr>
      <w:r w:rsidRPr="007246DD">
        <w:rPr>
          <w:i/>
          <w:sz w:val="22"/>
          <w:szCs w:val="22"/>
        </w:rPr>
        <w:t xml:space="preserve">ILO </w:t>
      </w:r>
      <w:r>
        <w:rPr>
          <w:i/>
          <w:sz w:val="22"/>
          <w:szCs w:val="22"/>
        </w:rPr>
        <w:t xml:space="preserve">- </w:t>
      </w:r>
      <w:r w:rsidRPr="007246DD">
        <w:rPr>
          <w:i/>
          <w:sz w:val="22"/>
          <w:szCs w:val="22"/>
        </w:rPr>
        <w:t>a short section</w:t>
      </w:r>
    </w:p>
    <w:p w:rsidR="00926753" w:rsidRDefault="00926753" w:rsidP="00926753">
      <w:pPr>
        <w:pStyle w:val="Paragrafoelenco"/>
        <w:ind w:left="1440"/>
        <w:rPr>
          <w:sz w:val="22"/>
          <w:szCs w:val="22"/>
        </w:rPr>
      </w:pPr>
    </w:p>
    <w:p w:rsidR="007246DD" w:rsidRDefault="0070576F" w:rsidP="00991545">
      <w:pPr>
        <w:pStyle w:val="Paragrafoelenco"/>
        <w:numPr>
          <w:ilvl w:val="0"/>
          <w:numId w:val="17"/>
        </w:numPr>
        <w:rPr>
          <w:sz w:val="22"/>
          <w:szCs w:val="22"/>
        </w:rPr>
      </w:pPr>
      <w:r w:rsidRPr="0054052E">
        <w:rPr>
          <w:sz w:val="22"/>
          <w:szCs w:val="22"/>
        </w:rPr>
        <w:t>Extended household production (to bring the GDP closer to a measure of well-being) </w:t>
      </w:r>
    </w:p>
    <w:p w:rsidR="0070576F" w:rsidRPr="007246DD" w:rsidRDefault="0070576F" w:rsidP="007246DD">
      <w:pPr>
        <w:pBdr>
          <w:top w:val="single" w:sz="4" w:space="1" w:color="auto"/>
          <w:left w:val="single" w:sz="4" w:space="4" w:color="auto"/>
          <w:bottom w:val="single" w:sz="4" w:space="1" w:color="auto"/>
          <w:right w:val="single" w:sz="4" w:space="4" w:color="auto"/>
        </w:pBdr>
        <w:rPr>
          <w:i/>
          <w:sz w:val="22"/>
          <w:szCs w:val="22"/>
        </w:rPr>
      </w:pPr>
      <w:r w:rsidRPr="007246DD">
        <w:rPr>
          <w:i/>
          <w:sz w:val="22"/>
          <w:szCs w:val="22"/>
        </w:rPr>
        <w:t>Canada</w:t>
      </w:r>
      <w:r w:rsidR="007246DD">
        <w:rPr>
          <w:i/>
          <w:sz w:val="22"/>
          <w:szCs w:val="22"/>
        </w:rPr>
        <w:t xml:space="preserve"> </w:t>
      </w:r>
    </w:p>
    <w:p w:rsidR="00926753" w:rsidRDefault="00926753" w:rsidP="00926753">
      <w:pPr>
        <w:pStyle w:val="Paragrafoelenco"/>
        <w:ind w:left="1440"/>
        <w:rPr>
          <w:sz w:val="22"/>
          <w:szCs w:val="22"/>
        </w:rPr>
      </w:pPr>
    </w:p>
    <w:p w:rsidR="007246DD" w:rsidRDefault="0070576F" w:rsidP="00991545">
      <w:pPr>
        <w:pStyle w:val="Paragrafoelenco"/>
        <w:numPr>
          <w:ilvl w:val="0"/>
          <w:numId w:val="17"/>
        </w:numPr>
        <w:rPr>
          <w:sz w:val="22"/>
          <w:szCs w:val="22"/>
        </w:rPr>
      </w:pPr>
      <w:r w:rsidRPr="0054052E">
        <w:rPr>
          <w:sz w:val="22"/>
          <w:szCs w:val="22"/>
        </w:rPr>
        <w:t>How to align satellite accounts with various national development agendas and th</w:t>
      </w:r>
      <w:r w:rsidR="007246DD">
        <w:rPr>
          <w:sz w:val="22"/>
          <w:szCs w:val="22"/>
        </w:rPr>
        <w:t>e Sustainable Development Goals</w:t>
      </w:r>
    </w:p>
    <w:p w:rsidR="0070576F" w:rsidRPr="007246DD" w:rsidRDefault="0070576F" w:rsidP="007246DD">
      <w:pPr>
        <w:pBdr>
          <w:top w:val="single" w:sz="4" w:space="1" w:color="auto"/>
          <w:left w:val="single" w:sz="4" w:space="4" w:color="auto"/>
          <w:bottom w:val="single" w:sz="4" w:space="1" w:color="auto"/>
          <w:right w:val="single" w:sz="4" w:space="4" w:color="auto"/>
        </w:pBdr>
        <w:rPr>
          <w:i/>
          <w:sz w:val="22"/>
          <w:szCs w:val="22"/>
        </w:rPr>
      </w:pPr>
      <w:r w:rsidRPr="007246DD">
        <w:rPr>
          <w:i/>
          <w:sz w:val="22"/>
          <w:szCs w:val="22"/>
        </w:rPr>
        <w:t>Mexico</w:t>
      </w:r>
    </w:p>
    <w:p w:rsidR="00926753" w:rsidRDefault="00926753" w:rsidP="00926753">
      <w:pPr>
        <w:pStyle w:val="Paragrafoelenco"/>
        <w:ind w:left="1440"/>
        <w:rPr>
          <w:sz w:val="22"/>
          <w:szCs w:val="22"/>
        </w:rPr>
      </w:pPr>
    </w:p>
    <w:p w:rsidR="007246DD" w:rsidRDefault="0070576F" w:rsidP="00991545">
      <w:pPr>
        <w:pStyle w:val="Paragrafoelenco"/>
        <w:numPr>
          <w:ilvl w:val="0"/>
          <w:numId w:val="17"/>
        </w:numPr>
        <w:rPr>
          <w:sz w:val="22"/>
          <w:szCs w:val="22"/>
        </w:rPr>
      </w:pPr>
      <w:r w:rsidRPr="0054052E">
        <w:rPr>
          <w:sz w:val="22"/>
          <w:szCs w:val="22"/>
        </w:rPr>
        <w:t>How to interpret the household satellite accounts and what explains the values measured in different societies and at different times </w:t>
      </w:r>
    </w:p>
    <w:p w:rsidR="0070576F" w:rsidRPr="007246DD" w:rsidRDefault="0070576F" w:rsidP="007246DD">
      <w:pPr>
        <w:pBdr>
          <w:top w:val="single" w:sz="4" w:space="1" w:color="auto"/>
          <w:left w:val="single" w:sz="4" w:space="4" w:color="auto"/>
          <w:bottom w:val="single" w:sz="4" w:space="1" w:color="auto"/>
          <w:right w:val="single" w:sz="4" w:space="4" w:color="auto"/>
        </w:pBdr>
        <w:rPr>
          <w:i/>
          <w:sz w:val="22"/>
          <w:szCs w:val="22"/>
        </w:rPr>
      </w:pPr>
      <w:r w:rsidRPr="007246DD">
        <w:rPr>
          <w:i/>
          <w:sz w:val="22"/>
          <w:szCs w:val="22"/>
        </w:rPr>
        <w:t>Switzerland</w:t>
      </w:r>
    </w:p>
    <w:p w:rsidR="00926753" w:rsidRDefault="00926753" w:rsidP="00926753">
      <w:pPr>
        <w:pStyle w:val="Paragrafoelenco"/>
        <w:ind w:left="1440"/>
        <w:rPr>
          <w:sz w:val="22"/>
          <w:szCs w:val="22"/>
        </w:rPr>
      </w:pPr>
    </w:p>
    <w:p w:rsidR="007246DD" w:rsidRDefault="0070576F" w:rsidP="00991545">
      <w:pPr>
        <w:pStyle w:val="Paragrafoelenco"/>
        <w:numPr>
          <w:ilvl w:val="0"/>
          <w:numId w:val="17"/>
        </w:numPr>
        <w:rPr>
          <w:sz w:val="22"/>
          <w:szCs w:val="22"/>
        </w:rPr>
      </w:pPr>
      <w:r w:rsidRPr="0054052E">
        <w:rPr>
          <w:sz w:val="22"/>
          <w:szCs w:val="22"/>
        </w:rPr>
        <w:t>How to handle simultaneous activities</w:t>
      </w:r>
    </w:p>
    <w:p w:rsidR="0070576F" w:rsidRPr="007246DD" w:rsidRDefault="0070576F" w:rsidP="007246DD">
      <w:pPr>
        <w:pBdr>
          <w:top w:val="single" w:sz="4" w:space="1" w:color="auto"/>
          <w:left w:val="single" w:sz="4" w:space="4" w:color="auto"/>
          <w:bottom w:val="single" w:sz="4" w:space="1" w:color="auto"/>
          <w:right w:val="single" w:sz="4" w:space="4" w:color="auto"/>
        </w:pBdr>
        <w:rPr>
          <w:i/>
          <w:sz w:val="22"/>
          <w:szCs w:val="22"/>
        </w:rPr>
      </w:pPr>
      <w:r w:rsidRPr="007246DD">
        <w:rPr>
          <w:i/>
          <w:sz w:val="22"/>
          <w:szCs w:val="22"/>
        </w:rPr>
        <w:t>OECD</w:t>
      </w:r>
    </w:p>
    <w:p w:rsidR="00926753" w:rsidRDefault="00926753" w:rsidP="00926753">
      <w:pPr>
        <w:pStyle w:val="Paragrafoelenco"/>
        <w:ind w:left="1440"/>
        <w:rPr>
          <w:sz w:val="22"/>
          <w:szCs w:val="22"/>
        </w:rPr>
      </w:pPr>
    </w:p>
    <w:p w:rsidR="007246DD" w:rsidRDefault="0070576F" w:rsidP="009E1A9F">
      <w:pPr>
        <w:pStyle w:val="Paragrafoelenco"/>
        <w:numPr>
          <w:ilvl w:val="0"/>
          <w:numId w:val="17"/>
        </w:numPr>
        <w:rPr>
          <w:sz w:val="22"/>
          <w:szCs w:val="22"/>
        </w:rPr>
      </w:pPr>
      <w:r w:rsidRPr="0054052E">
        <w:rPr>
          <w:sz w:val="22"/>
          <w:szCs w:val="22"/>
        </w:rPr>
        <w:t xml:space="preserve">How </w:t>
      </w:r>
      <w:r w:rsidR="007246DD">
        <w:rPr>
          <w:sz w:val="22"/>
          <w:szCs w:val="22"/>
        </w:rPr>
        <w:t>to use the information on taxes</w:t>
      </w:r>
      <w:r w:rsidR="009E1A9F">
        <w:rPr>
          <w:sz w:val="22"/>
          <w:szCs w:val="22"/>
        </w:rPr>
        <w:t xml:space="preserve"> </w:t>
      </w:r>
      <w:r w:rsidR="009E1A9F" w:rsidRPr="009E1A9F">
        <w:rPr>
          <w:sz w:val="22"/>
          <w:szCs w:val="22"/>
        </w:rPr>
        <w:t>on production and miscellaneous current taxes</w:t>
      </w:r>
    </w:p>
    <w:p w:rsidR="0054052E" w:rsidRPr="007246DD" w:rsidRDefault="0070576F" w:rsidP="007246DD">
      <w:pPr>
        <w:pBdr>
          <w:top w:val="single" w:sz="4" w:space="1" w:color="auto"/>
          <w:left w:val="single" w:sz="4" w:space="4" w:color="auto"/>
          <w:bottom w:val="single" w:sz="4" w:space="1" w:color="auto"/>
          <w:right w:val="single" w:sz="4" w:space="4" w:color="auto"/>
        </w:pBdr>
        <w:rPr>
          <w:i/>
          <w:sz w:val="22"/>
          <w:szCs w:val="22"/>
        </w:rPr>
      </w:pPr>
      <w:r w:rsidRPr="007246DD">
        <w:rPr>
          <w:i/>
          <w:sz w:val="22"/>
          <w:szCs w:val="22"/>
        </w:rPr>
        <w:t>Italy</w:t>
      </w:r>
    </w:p>
    <w:p w:rsidR="00926753" w:rsidRDefault="00926753" w:rsidP="00926753">
      <w:pPr>
        <w:pStyle w:val="Paragrafoelenco"/>
        <w:ind w:left="1440"/>
        <w:rPr>
          <w:sz w:val="22"/>
          <w:szCs w:val="22"/>
        </w:rPr>
      </w:pPr>
    </w:p>
    <w:p w:rsidR="00926753" w:rsidRDefault="00926753" w:rsidP="00926753">
      <w:pPr>
        <w:pStyle w:val="Paragrafoelenco"/>
        <w:numPr>
          <w:ilvl w:val="0"/>
          <w:numId w:val="17"/>
        </w:numPr>
        <w:rPr>
          <w:sz w:val="22"/>
          <w:szCs w:val="22"/>
        </w:rPr>
      </w:pPr>
      <w:r>
        <w:rPr>
          <w:sz w:val="22"/>
          <w:szCs w:val="22"/>
        </w:rPr>
        <w:t>D</w:t>
      </w:r>
      <w:r w:rsidRPr="00926753">
        <w:rPr>
          <w:sz w:val="22"/>
          <w:szCs w:val="22"/>
        </w:rPr>
        <w:t>iscussion on the use of new data collection methods and sources</w:t>
      </w:r>
    </w:p>
    <w:p w:rsidR="0070576F" w:rsidRPr="0054052E" w:rsidRDefault="00926753" w:rsidP="0054052E">
      <w:pPr>
        <w:pBdr>
          <w:top w:val="single" w:sz="4" w:space="1" w:color="auto"/>
          <w:left w:val="single" w:sz="4" w:space="4" w:color="auto"/>
          <w:bottom w:val="single" w:sz="4" w:space="1" w:color="auto"/>
          <w:right w:val="single" w:sz="4" w:space="4" w:color="auto"/>
        </w:pBdr>
        <w:rPr>
          <w:i/>
          <w:sz w:val="22"/>
          <w:szCs w:val="22"/>
        </w:rPr>
      </w:pPr>
      <w:r>
        <w:rPr>
          <w:i/>
          <w:sz w:val="22"/>
          <w:szCs w:val="22"/>
        </w:rPr>
        <w:lastRenderedPageBreak/>
        <w:t>Mexico</w:t>
      </w:r>
    </w:p>
    <w:p w:rsidR="00926753" w:rsidRDefault="00926753" w:rsidP="00926753">
      <w:pPr>
        <w:pStyle w:val="Paragrafoelenco"/>
        <w:ind w:left="1440"/>
        <w:rPr>
          <w:sz w:val="22"/>
          <w:szCs w:val="22"/>
        </w:rPr>
      </w:pPr>
    </w:p>
    <w:p w:rsidR="00926753" w:rsidRDefault="00926753" w:rsidP="00926753">
      <w:pPr>
        <w:pStyle w:val="Paragrafoelenco"/>
        <w:numPr>
          <w:ilvl w:val="0"/>
          <w:numId w:val="17"/>
        </w:numPr>
        <w:rPr>
          <w:sz w:val="22"/>
          <w:szCs w:val="22"/>
        </w:rPr>
      </w:pPr>
      <w:r>
        <w:rPr>
          <w:sz w:val="22"/>
          <w:szCs w:val="22"/>
        </w:rPr>
        <w:t>Glossary</w:t>
      </w:r>
    </w:p>
    <w:p w:rsidR="0070576F" w:rsidRPr="0054052E" w:rsidRDefault="00926753" w:rsidP="00C73963">
      <w:pPr>
        <w:pBdr>
          <w:top w:val="single" w:sz="4" w:space="1" w:color="auto"/>
          <w:left w:val="single" w:sz="4" w:space="4" w:color="auto"/>
          <w:bottom w:val="single" w:sz="4" w:space="1" w:color="auto"/>
          <w:right w:val="single" w:sz="4" w:space="4" w:color="auto"/>
        </w:pBdr>
      </w:pPr>
      <w:r>
        <w:rPr>
          <w:i/>
          <w:sz w:val="22"/>
          <w:szCs w:val="22"/>
        </w:rPr>
        <w:t>Mexico</w:t>
      </w:r>
      <w:bookmarkStart w:id="2" w:name="_GoBack"/>
      <w:bookmarkEnd w:id="2"/>
    </w:p>
    <w:sectPr w:rsidR="0070576F" w:rsidRPr="0054052E" w:rsidSect="006A5D90">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701" w:right="1134" w:bottom="899"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459" w:rsidRDefault="00C45459"/>
  </w:endnote>
  <w:endnote w:type="continuationSeparator" w:id="0">
    <w:p w:rsidR="00C45459" w:rsidRDefault="00C45459"/>
  </w:endnote>
  <w:endnote w:type="continuationNotice" w:id="1">
    <w:p w:rsidR="00C45459" w:rsidRDefault="00C45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8AE" w:rsidRPr="00C92D04" w:rsidRDefault="00E548AE" w:rsidP="00C92D04">
    <w:pPr>
      <w:pStyle w:val="Pidipagina"/>
      <w:tabs>
        <w:tab w:val="right" w:pos="9638"/>
      </w:tabs>
      <w:rPr>
        <w:sz w:val="18"/>
      </w:rPr>
    </w:pPr>
    <w:r w:rsidRPr="00C92D04">
      <w:rPr>
        <w:b/>
        <w:sz w:val="18"/>
      </w:rPr>
      <w:fldChar w:fldCharType="begin"/>
    </w:r>
    <w:r w:rsidRPr="00C92D04">
      <w:rPr>
        <w:b/>
        <w:sz w:val="18"/>
      </w:rPr>
      <w:instrText xml:space="preserve"> PAGE  \* MERGEFORMAT </w:instrText>
    </w:r>
    <w:r w:rsidRPr="00C92D04">
      <w:rPr>
        <w:b/>
        <w:sz w:val="18"/>
      </w:rPr>
      <w:fldChar w:fldCharType="separate"/>
    </w:r>
    <w:r w:rsidR="0076449D">
      <w:rPr>
        <w:b/>
        <w:noProof/>
        <w:sz w:val="18"/>
      </w:rPr>
      <w:t>12</w:t>
    </w:r>
    <w:r w:rsidRPr="00C92D04">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8AE" w:rsidRPr="00C92D04" w:rsidRDefault="00E548AE" w:rsidP="00A61CF4">
    <w:pPr>
      <w:pStyle w:val="Pidipagina"/>
      <w:tabs>
        <w:tab w:val="right" w:pos="9638"/>
      </w:tabs>
      <w:rPr>
        <w:sz w:val="20"/>
      </w:rPr>
    </w:pPr>
    <w:r>
      <w:rPr>
        <w:sz w:val="20"/>
      </w:rPr>
      <w:tab/>
    </w:r>
    <w:r w:rsidRPr="00C92D04">
      <w:rPr>
        <w:b/>
        <w:sz w:val="18"/>
      </w:rPr>
      <w:fldChar w:fldCharType="begin"/>
    </w:r>
    <w:r w:rsidRPr="00C92D04">
      <w:rPr>
        <w:b/>
        <w:sz w:val="18"/>
      </w:rPr>
      <w:instrText xml:space="preserve"> PAGE  \* MERGEFORMAT </w:instrText>
    </w:r>
    <w:r w:rsidRPr="00C92D04">
      <w:rPr>
        <w:b/>
        <w:sz w:val="18"/>
      </w:rPr>
      <w:fldChar w:fldCharType="separate"/>
    </w:r>
    <w:r w:rsidR="0076449D">
      <w:rPr>
        <w:b/>
        <w:noProof/>
        <w:sz w:val="18"/>
      </w:rPr>
      <w:t>11</w:t>
    </w:r>
    <w:r w:rsidRPr="00C92D0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8AE" w:rsidRDefault="00743768" w:rsidP="00EB3694">
    <w:pPr>
      <w:pStyle w:val="Pidipagina"/>
    </w:pPr>
    <w:r>
      <w:rPr>
        <w:noProof/>
        <w:lang w:val="it-IT" w:eastAsia="it-IT"/>
      </w:rPr>
      <w:drawing>
        <wp:anchor distT="0" distB="0" distL="114300" distR="114300" simplePos="0" relativeHeight="251657728" behindDoc="0" locked="1" layoutInCell="1" allowOverlap="1" wp14:anchorId="1F0BC989" wp14:editId="223F3F20">
          <wp:simplePos x="0" y="0"/>
          <wp:positionH relativeFrom="column">
            <wp:posOffset>5148580</wp:posOffset>
          </wp:positionH>
          <wp:positionV relativeFrom="paragraph">
            <wp:posOffset>-114935</wp:posOffset>
          </wp:positionV>
          <wp:extent cx="930275" cy="230505"/>
          <wp:effectExtent l="0" t="0" r="3175"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E548AE">
      <w:t>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459" w:rsidRPr="000B175B" w:rsidRDefault="00C45459" w:rsidP="000B175B">
      <w:pPr>
        <w:tabs>
          <w:tab w:val="right" w:pos="2155"/>
        </w:tabs>
        <w:spacing w:after="80"/>
        <w:ind w:left="680"/>
        <w:rPr>
          <w:u w:val="single"/>
        </w:rPr>
      </w:pPr>
      <w:r>
        <w:rPr>
          <w:u w:val="single"/>
        </w:rPr>
        <w:tab/>
      </w:r>
    </w:p>
  </w:footnote>
  <w:footnote w:type="continuationSeparator" w:id="0">
    <w:p w:rsidR="00C45459" w:rsidRPr="00FC68B7" w:rsidRDefault="00C45459" w:rsidP="00FC68B7">
      <w:pPr>
        <w:tabs>
          <w:tab w:val="left" w:pos="2155"/>
        </w:tabs>
        <w:spacing w:after="80"/>
        <w:ind w:left="680"/>
        <w:rPr>
          <w:u w:val="single"/>
        </w:rPr>
      </w:pPr>
      <w:r>
        <w:rPr>
          <w:u w:val="single"/>
        </w:rPr>
        <w:tab/>
      </w:r>
    </w:p>
  </w:footnote>
  <w:footnote w:type="continuationNotice" w:id="1">
    <w:p w:rsidR="00C45459" w:rsidRDefault="00C45459"/>
  </w:footnote>
  <w:footnote w:id="2">
    <w:p w:rsidR="00EA4780" w:rsidRPr="00EA4780" w:rsidRDefault="00EA4780" w:rsidP="00EA4780">
      <w:pPr>
        <w:pStyle w:val="Testonotaapidipagina"/>
        <w:tabs>
          <w:tab w:val="clear" w:pos="1021"/>
          <w:tab w:val="right" w:pos="993"/>
        </w:tabs>
        <w:rPr>
          <w:lang w:val="en-US"/>
        </w:rPr>
      </w:pPr>
      <w:r>
        <w:tab/>
      </w:r>
      <w:r>
        <w:tab/>
      </w:r>
      <w:r>
        <w:rPr>
          <w:rStyle w:val="Rimandonotaapidipagina"/>
        </w:rPr>
        <w:footnoteRef/>
      </w:r>
      <w:r>
        <w:t xml:space="preserve"> </w:t>
      </w:r>
      <w:r w:rsidR="004E564F">
        <w:t>Doc.</w:t>
      </w:r>
      <w:r w:rsidR="00003EDF">
        <w:t xml:space="preserve">: </w:t>
      </w:r>
      <w:r>
        <w:t>“</w:t>
      </w:r>
      <w:r w:rsidRPr="00EA4780">
        <w:t>How to take the UNECE Task Force on valuing unpaid household service work forward?</w:t>
      </w:r>
      <w:r>
        <w:t>”</w:t>
      </w:r>
      <w:r w:rsidR="005C0626">
        <w:t xml:space="preserve"> </w:t>
      </w:r>
    </w:p>
  </w:footnote>
  <w:footnote w:id="3">
    <w:p w:rsidR="004C6022" w:rsidRDefault="00A35256" w:rsidP="004E564F">
      <w:pPr>
        <w:pStyle w:val="Testonotaapidipagina"/>
        <w:ind w:firstLine="0"/>
      </w:pPr>
      <w:r>
        <w:rPr>
          <w:rStyle w:val="Rimandonotaapidipagina"/>
        </w:rPr>
        <w:footnoteRef/>
      </w:r>
      <w:r>
        <w:t xml:space="preserve"> </w:t>
      </w:r>
      <w:r w:rsidR="004C6022">
        <w:t>Wiki website:</w:t>
      </w:r>
    </w:p>
    <w:p w:rsidR="00A35256" w:rsidRPr="00A35256" w:rsidRDefault="009A5ECC" w:rsidP="004E564F">
      <w:pPr>
        <w:pStyle w:val="Testonotaapidipagina"/>
        <w:ind w:firstLine="0"/>
        <w:rPr>
          <w:lang w:val="en-US"/>
        </w:rPr>
      </w:pPr>
      <w:r w:rsidRPr="004E564F">
        <w:rPr>
          <w:szCs w:val="18"/>
        </w:rPr>
        <w:t>http://www1.unece.org/stat/platform/display/HhWork/Task+Force+on+Valuing+Unpaid+Household+Service+Work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8AE" w:rsidRPr="008537A9" w:rsidRDefault="00E548AE" w:rsidP="00312CF1">
    <w:pPr>
      <w:pStyle w:val="Intestazione"/>
      <w:rPr>
        <w:lang w:val="en-US"/>
      </w:rPr>
    </w:pPr>
    <w:r>
      <w:rPr>
        <w:lang w:val="en-US"/>
      </w:rPr>
      <w:t>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8AE" w:rsidRPr="008537A9" w:rsidRDefault="00E548AE" w:rsidP="00312CF1">
    <w:pPr>
      <w:pStyle w:val="Intestazione"/>
      <w:jc w:val="right"/>
      <w:rPr>
        <w:lang w:val="en-US"/>
      </w:rPr>
    </w:pPr>
    <w:r>
      <w:rPr>
        <w:lang w:val="en-US"/>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5F93"/>
    <w:multiLevelType w:val="hybridMultilevel"/>
    <w:tmpl w:val="8BEC84D6"/>
    <w:lvl w:ilvl="0" w:tplc="C8560FC6">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nsid w:val="1C313109"/>
    <w:multiLevelType w:val="hybridMultilevel"/>
    <w:tmpl w:val="A1C6D3FC"/>
    <w:lvl w:ilvl="0" w:tplc="6354234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
    <w:nsid w:val="1E6C3F43"/>
    <w:multiLevelType w:val="hybridMultilevel"/>
    <w:tmpl w:val="7BF01E5C"/>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1D1B24"/>
    <w:multiLevelType w:val="hybridMultilevel"/>
    <w:tmpl w:val="DF3A4C9E"/>
    <w:lvl w:ilvl="0" w:tplc="08090001">
      <w:start w:val="1"/>
      <w:numFmt w:val="bullet"/>
      <w:lvlText w:val=""/>
      <w:lvlJc w:val="left"/>
      <w:pPr>
        <w:ind w:left="1854" w:hanging="360"/>
      </w:pPr>
      <w:rPr>
        <w:rFonts w:ascii="Symbol" w:hAnsi="Symbol" w:hint="default"/>
        <w:b w:val="0"/>
        <w:i w:val="0"/>
        <w:color w:val="auto"/>
        <w:szCs w:val="24"/>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nsid w:val="2AA07F7F"/>
    <w:multiLevelType w:val="hybridMultilevel"/>
    <w:tmpl w:val="EEB4F634"/>
    <w:lvl w:ilvl="0" w:tplc="71F68CF6">
      <w:start w:val="1"/>
      <w:numFmt w:val="lowerLetter"/>
      <w:pStyle w:val="Corpotesto"/>
      <w:lvlText w:val="%1)"/>
      <w:lvlJc w:val="left"/>
      <w:pPr>
        <w:ind w:left="2421" w:hanging="360"/>
      </w:pPr>
    </w:lvl>
    <w:lvl w:ilvl="1" w:tplc="08090019">
      <w:start w:val="1"/>
      <w:numFmt w:val="lowerLetter"/>
      <w:lvlText w:val="%2."/>
      <w:lvlJc w:val="left"/>
      <w:pPr>
        <w:ind w:left="3141" w:hanging="360"/>
      </w:pPr>
    </w:lvl>
    <w:lvl w:ilvl="2" w:tplc="0809001B">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
    <w:nsid w:val="2E507F67"/>
    <w:multiLevelType w:val="hybridMultilevel"/>
    <w:tmpl w:val="2BDAB9A8"/>
    <w:lvl w:ilvl="0" w:tplc="8E085B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CE1217"/>
    <w:multiLevelType w:val="hybridMultilevel"/>
    <w:tmpl w:val="78CC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DC0270"/>
    <w:multiLevelType w:val="hybridMultilevel"/>
    <w:tmpl w:val="68D8A98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nsid w:val="37992B90"/>
    <w:multiLevelType w:val="hybridMultilevel"/>
    <w:tmpl w:val="0C14B6A6"/>
    <w:lvl w:ilvl="0" w:tplc="08090001">
      <w:start w:val="1"/>
      <w:numFmt w:val="bullet"/>
      <w:lvlText w:val=""/>
      <w:lvlJc w:val="left"/>
      <w:pPr>
        <w:ind w:left="2214" w:hanging="360"/>
      </w:pPr>
      <w:rPr>
        <w:rFonts w:ascii="Symbol" w:hAnsi="Symbol" w:hint="default"/>
      </w:rPr>
    </w:lvl>
    <w:lvl w:ilvl="1" w:tplc="08090003">
      <w:start w:val="1"/>
      <w:numFmt w:val="bullet"/>
      <w:lvlText w:val="o"/>
      <w:lvlJc w:val="left"/>
      <w:pPr>
        <w:ind w:left="2934" w:hanging="360"/>
      </w:pPr>
      <w:rPr>
        <w:rFonts w:ascii="Courier New" w:hAnsi="Courier New" w:cs="Courier New" w:hint="default"/>
      </w:rPr>
    </w:lvl>
    <w:lvl w:ilvl="2" w:tplc="08090005">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9">
    <w:nsid w:val="38165956"/>
    <w:multiLevelType w:val="hybridMultilevel"/>
    <w:tmpl w:val="E1D08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A3424A"/>
    <w:multiLevelType w:val="hybridMultilevel"/>
    <w:tmpl w:val="B1D0EB6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nsid w:val="3F061996"/>
    <w:multiLevelType w:val="hybridMultilevel"/>
    <w:tmpl w:val="6276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EF2216"/>
    <w:multiLevelType w:val="hybridMultilevel"/>
    <w:tmpl w:val="5008C746"/>
    <w:lvl w:ilvl="0" w:tplc="446664A4">
      <w:start w:val="1"/>
      <w:numFmt w:val="lowerLetter"/>
      <w:lvlText w:val="(%1)"/>
      <w:lvlJc w:val="left"/>
      <w:pPr>
        <w:ind w:left="1854" w:hanging="360"/>
      </w:pPr>
      <w:rPr>
        <w:rFonts w:ascii="Times New Roman" w:eastAsia="Times New Roman" w:hAnsi="Times New Roman" w:cs="Times New Roman"/>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nsid w:val="4F872BC9"/>
    <w:multiLevelType w:val="hybridMultilevel"/>
    <w:tmpl w:val="098A4C52"/>
    <w:lvl w:ilvl="0" w:tplc="08090001">
      <w:start w:val="1"/>
      <w:numFmt w:val="bullet"/>
      <w:lvlText w:val=""/>
      <w:lvlJc w:val="left"/>
      <w:pPr>
        <w:ind w:left="1854" w:hanging="360"/>
      </w:pPr>
      <w:rPr>
        <w:rFonts w:ascii="Symbol" w:hAnsi="Symbol" w:hint="default"/>
        <w:b w:val="0"/>
        <w:i w:val="0"/>
        <w:color w:val="auto"/>
        <w:szCs w:val="24"/>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nsid w:val="50DE0A61"/>
    <w:multiLevelType w:val="hybridMultilevel"/>
    <w:tmpl w:val="B510D236"/>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nsid w:val="5BF769D5"/>
    <w:multiLevelType w:val="hybridMultilevel"/>
    <w:tmpl w:val="62388682"/>
    <w:lvl w:ilvl="0" w:tplc="D4AEB724">
      <w:start w:val="1"/>
      <w:numFmt w:val="lowerLetter"/>
      <w:lvlText w:val="%1)"/>
      <w:lvlJc w:val="left"/>
      <w:pPr>
        <w:ind w:left="2934" w:hanging="360"/>
      </w:pPr>
      <w:rPr>
        <w:rFonts w:hint="default"/>
      </w:rPr>
    </w:lvl>
    <w:lvl w:ilvl="1" w:tplc="08090019" w:tentative="1">
      <w:start w:val="1"/>
      <w:numFmt w:val="lowerLetter"/>
      <w:lvlText w:val="%2."/>
      <w:lvlJc w:val="left"/>
      <w:pPr>
        <w:ind w:left="3654" w:hanging="360"/>
      </w:p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abstractNum w:abstractNumId="16">
    <w:nsid w:val="63AC7851"/>
    <w:multiLevelType w:val="hybridMultilevel"/>
    <w:tmpl w:val="162C0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02761A6"/>
    <w:multiLevelType w:val="hybridMultilevel"/>
    <w:tmpl w:val="EF841FFA"/>
    <w:lvl w:ilvl="0" w:tplc="FA646ADC">
      <w:start w:val="1"/>
      <w:numFmt w:val="decimal"/>
      <w:pStyle w:val="SingleTxtG"/>
      <w:lvlText w:val="%1."/>
      <w:lvlJc w:val="left"/>
      <w:pPr>
        <w:ind w:left="1854" w:hanging="360"/>
      </w:pPr>
      <w:rPr>
        <w:rFonts w:cs="Times New Roman" w:hint="default"/>
        <w:b w:val="0"/>
        <w:i w:val="0"/>
        <w:color w:val="auto"/>
        <w:szCs w:val="24"/>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B960C72"/>
    <w:multiLevelType w:val="hybridMultilevel"/>
    <w:tmpl w:val="4240DD6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7"/>
  </w:num>
  <w:num w:numId="2">
    <w:abstractNumId w:val="19"/>
  </w:num>
  <w:num w:numId="3">
    <w:abstractNumId w:val="18"/>
  </w:num>
  <w:num w:numId="4">
    <w:abstractNumId w:val="4"/>
  </w:num>
  <w:num w:numId="5">
    <w:abstractNumId w:val="5"/>
  </w:num>
  <w:num w:numId="6">
    <w:abstractNumId w:val="15"/>
  </w:num>
  <w:num w:numId="7">
    <w:abstractNumId w:val="8"/>
  </w:num>
  <w:num w:numId="8">
    <w:abstractNumId w:val="3"/>
  </w:num>
  <w:num w:numId="9">
    <w:abstractNumId w:val="13"/>
  </w:num>
  <w:num w:numId="10">
    <w:abstractNumId w:val="12"/>
  </w:num>
  <w:num w:numId="11">
    <w:abstractNumId w:val="7"/>
  </w:num>
  <w:num w:numId="12">
    <w:abstractNumId w:val="1"/>
  </w:num>
  <w:num w:numId="13">
    <w:abstractNumId w:val="6"/>
  </w:num>
  <w:num w:numId="14">
    <w:abstractNumId w:val="11"/>
  </w:num>
  <w:num w:numId="15">
    <w:abstractNumId w:val="16"/>
  </w:num>
  <w:num w:numId="16">
    <w:abstractNumId w:val="9"/>
  </w:num>
  <w:num w:numId="17">
    <w:abstractNumId w:val="2"/>
  </w:num>
  <w:num w:numId="18">
    <w:abstractNumId w:val="10"/>
  </w:num>
  <w:num w:numId="19">
    <w:abstractNumId w:val="20"/>
  </w:num>
  <w:num w:numId="20">
    <w:abstractNumId w:val="18"/>
  </w:num>
  <w:num w:numId="21">
    <w:abstractNumId w:val="14"/>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0"/>
  </w:num>
  <w:num w:numId="31">
    <w:abstractNumId w:val="18"/>
  </w:num>
  <w:num w:numId="32">
    <w:abstractNumId w:val="18"/>
  </w:num>
  <w:num w:numId="33">
    <w:abstractNumId w:val="18"/>
    <w:lvlOverride w:ilvl="0">
      <w:startOverride w:val="1"/>
    </w:lvlOverride>
  </w:num>
  <w:num w:numId="34">
    <w:abstractNumId w:val="18"/>
  </w:num>
  <w:num w:numId="35">
    <w:abstractNumId w:val="18"/>
  </w:num>
  <w:num w:numId="36">
    <w:abstractNumId w:val="18"/>
  </w:num>
  <w:num w:numId="37">
    <w:abstractNumId w:val="18"/>
  </w:num>
  <w:num w:numId="3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n-CA" w:vendorID="64" w:dllVersion="131078" w:nlCheck="1" w:checkStyle="1"/>
  <w:activeWritingStyle w:appName="MSWord" w:lang="fr-CH"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04"/>
    <w:rsid w:val="000018FF"/>
    <w:rsid w:val="00002A7D"/>
    <w:rsid w:val="0000362C"/>
    <w:rsid w:val="000038A8"/>
    <w:rsid w:val="00003EDF"/>
    <w:rsid w:val="00004B12"/>
    <w:rsid w:val="000064C4"/>
    <w:rsid w:val="000065EB"/>
    <w:rsid w:val="00006790"/>
    <w:rsid w:val="0001236B"/>
    <w:rsid w:val="00013AA9"/>
    <w:rsid w:val="00015EB8"/>
    <w:rsid w:val="0001770E"/>
    <w:rsid w:val="000200B1"/>
    <w:rsid w:val="00020CD7"/>
    <w:rsid w:val="00021085"/>
    <w:rsid w:val="000223E7"/>
    <w:rsid w:val="000225DF"/>
    <w:rsid w:val="00023FC2"/>
    <w:rsid w:val="00024396"/>
    <w:rsid w:val="00024CCB"/>
    <w:rsid w:val="00027624"/>
    <w:rsid w:val="0002771F"/>
    <w:rsid w:val="000277DC"/>
    <w:rsid w:val="00030CD1"/>
    <w:rsid w:val="00036173"/>
    <w:rsid w:val="00036972"/>
    <w:rsid w:val="00040014"/>
    <w:rsid w:val="00040AB7"/>
    <w:rsid w:val="000421FE"/>
    <w:rsid w:val="00045843"/>
    <w:rsid w:val="00045D3F"/>
    <w:rsid w:val="00046135"/>
    <w:rsid w:val="0004685F"/>
    <w:rsid w:val="000508A1"/>
    <w:rsid w:val="00050F6B"/>
    <w:rsid w:val="00052106"/>
    <w:rsid w:val="00055CB5"/>
    <w:rsid w:val="00056B5A"/>
    <w:rsid w:val="00057BAA"/>
    <w:rsid w:val="00057FD7"/>
    <w:rsid w:val="00064EC2"/>
    <w:rsid w:val="00066345"/>
    <w:rsid w:val="000678CD"/>
    <w:rsid w:val="000717ED"/>
    <w:rsid w:val="00072025"/>
    <w:rsid w:val="0007226A"/>
    <w:rsid w:val="00072C8C"/>
    <w:rsid w:val="0007387B"/>
    <w:rsid w:val="000739DA"/>
    <w:rsid w:val="000750A6"/>
    <w:rsid w:val="00077426"/>
    <w:rsid w:val="00081CE0"/>
    <w:rsid w:val="00084D30"/>
    <w:rsid w:val="00085BE2"/>
    <w:rsid w:val="000875D7"/>
    <w:rsid w:val="00087BD2"/>
    <w:rsid w:val="00090320"/>
    <w:rsid w:val="000931C0"/>
    <w:rsid w:val="000950E2"/>
    <w:rsid w:val="00096603"/>
    <w:rsid w:val="00096A80"/>
    <w:rsid w:val="00097DB3"/>
    <w:rsid w:val="000A00FD"/>
    <w:rsid w:val="000A068F"/>
    <w:rsid w:val="000A2147"/>
    <w:rsid w:val="000A2E09"/>
    <w:rsid w:val="000A35A0"/>
    <w:rsid w:val="000B0153"/>
    <w:rsid w:val="000B175B"/>
    <w:rsid w:val="000B232F"/>
    <w:rsid w:val="000B3A0F"/>
    <w:rsid w:val="000B5512"/>
    <w:rsid w:val="000C10B2"/>
    <w:rsid w:val="000C544E"/>
    <w:rsid w:val="000C56C9"/>
    <w:rsid w:val="000C6DBB"/>
    <w:rsid w:val="000D07F4"/>
    <w:rsid w:val="000D0E1F"/>
    <w:rsid w:val="000D1DE2"/>
    <w:rsid w:val="000D2158"/>
    <w:rsid w:val="000D2380"/>
    <w:rsid w:val="000D28D1"/>
    <w:rsid w:val="000D2A11"/>
    <w:rsid w:val="000D4859"/>
    <w:rsid w:val="000D5CF4"/>
    <w:rsid w:val="000E0415"/>
    <w:rsid w:val="000E14A1"/>
    <w:rsid w:val="000E2148"/>
    <w:rsid w:val="000E62DD"/>
    <w:rsid w:val="000E7FB6"/>
    <w:rsid w:val="000F1EC5"/>
    <w:rsid w:val="000F3AA8"/>
    <w:rsid w:val="000F52FC"/>
    <w:rsid w:val="000F5A0C"/>
    <w:rsid w:val="000F7715"/>
    <w:rsid w:val="00100FD0"/>
    <w:rsid w:val="00103398"/>
    <w:rsid w:val="0010471C"/>
    <w:rsid w:val="00105437"/>
    <w:rsid w:val="00107569"/>
    <w:rsid w:val="0010774B"/>
    <w:rsid w:val="00117410"/>
    <w:rsid w:val="00121A3F"/>
    <w:rsid w:val="0012430E"/>
    <w:rsid w:val="00125BBA"/>
    <w:rsid w:val="00127BE2"/>
    <w:rsid w:val="00127C98"/>
    <w:rsid w:val="00130D8E"/>
    <w:rsid w:val="00134C88"/>
    <w:rsid w:val="00135CBD"/>
    <w:rsid w:val="0013681D"/>
    <w:rsid w:val="0013706E"/>
    <w:rsid w:val="00137326"/>
    <w:rsid w:val="0014359B"/>
    <w:rsid w:val="001436F5"/>
    <w:rsid w:val="00143802"/>
    <w:rsid w:val="00144C0E"/>
    <w:rsid w:val="001463A3"/>
    <w:rsid w:val="001473C5"/>
    <w:rsid w:val="001519AF"/>
    <w:rsid w:val="00156B99"/>
    <w:rsid w:val="00156D5F"/>
    <w:rsid w:val="00156F79"/>
    <w:rsid w:val="00161323"/>
    <w:rsid w:val="00161BA6"/>
    <w:rsid w:val="00162B76"/>
    <w:rsid w:val="00162B85"/>
    <w:rsid w:val="00162D25"/>
    <w:rsid w:val="00164C87"/>
    <w:rsid w:val="00165771"/>
    <w:rsid w:val="00166124"/>
    <w:rsid w:val="001667F7"/>
    <w:rsid w:val="00166D7F"/>
    <w:rsid w:val="0016726D"/>
    <w:rsid w:val="00170438"/>
    <w:rsid w:val="001710C9"/>
    <w:rsid w:val="0017151C"/>
    <w:rsid w:val="0017277A"/>
    <w:rsid w:val="00173AC8"/>
    <w:rsid w:val="001756F8"/>
    <w:rsid w:val="0018224F"/>
    <w:rsid w:val="00182A52"/>
    <w:rsid w:val="001832DE"/>
    <w:rsid w:val="00184DDA"/>
    <w:rsid w:val="00186162"/>
    <w:rsid w:val="001900CD"/>
    <w:rsid w:val="001967EC"/>
    <w:rsid w:val="00196C4F"/>
    <w:rsid w:val="00197B9A"/>
    <w:rsid w:val="00197DF5"/>
    <w:rsid w:val="001A0452"/>
    <w:rsid w:val="001A228D"/>
    <w:rsid w:val="001A47EE"/>
    <w:rsid w:val="001A4C98"/>
    <w:rsid w:val="001B172C"/>
    <w:rsid w:val="001B1EB8"/>
    <w:rsid w:val="001B4B04"/>
    <w:rsid w:val="001B5875"/>
    <w:rsid w:val="001B7D55"/>
    <w:rsid w:val="001C0672"/>
    <w:rsid w:val="001C0A02"/>
    <w:rsid w:val="001C122E"/>
    <w:rsid w:val="001C1E0F"/>
    <w:rsid w:val="001C2FFD"/>
    <w:rsid w:val="001C34A2"/>
    <w:rsid w:val="001C4782"/>
    <w:rsid w:val="001C4B9C"/>
    <w:rsid w:val="001C6663"/>
    <w:rsid w:val="001C6B3B"/>
    <w:rsid w:val="001C6CB1"/>
    <w:rsid w:val="001C7589"/>
    <w:rsid w:val="001C7895"/>
    <w:rsid w:val="001D072B"/>
    <w:rsid w:val="001D137E"/>
    <w:rsid w:val="001D26DF"/>
    <w:rsid w:val="001D293D"/>
    <w:rsid w:val="001D3C5B"/>
    <w:rsid w:val="001D558D"/>
    <w:rsid w:val="001D5E41"/>
    <w:rsid w:val="001D7563"/>
    <w:rsid w:val="001D7E4D"/>
    <w:rsid w:val="001E0F3F"/>
    <w:rsid w:val="001E106F"/>
    <w:rsid w:val="001E2EBA"/>
    <w:rsid w:val="001E4AA9"/>
    <w:rsid w:val="001E732E"/>
    <w:rsid w:val="001F1599"/>
    <w:rsid w:val="001F19C4"/>
    <w:rsid w:val="001F422A"/>
    <w:rsid w:val="001F4268"/>
    <w:rsid w:val="001F5A38"/>
    <w:rsid w:val="001F684D"/>
    <w:rsid w:val="001F7337"/>
    <w:rsid w:val="00200490"/>
    <w:rsid w:val="00200AFF"/>
    <w:rsid w:val="002013B9"/>
    <w:rsid w:val="002043F0"/>
    <w:rsid w:val="002070F2"/>
    <w:rsid w:val="002077F3"/>
    <w:rsid w:val="00210DFC"/>
    <w:rsid w:val="00211174"/>
    <w:rsid w:val="00211E0B"/>
    <w:rsid w:val="0021474C"/>
    <w:rsid w:val="0021694A"/>
    <w:rsid w:val="00221A6B"/>
    <w:rsid w:val="00222232"/>
    <w:rsid w:val="00224ADA"/>
    <w:rsid w:val="002266EE"/>
    <w:rsid w:val="00226B2E"/>
    <w:rsid w:val="0023200A"/>
    <w:rsid w:val="00232575"/>
    <w:rsid w:val="00232BC4"/>
    <w:rsid w:val="00236065"/>
    <w:rsid w:val="0023618D"/>
    <w:rsid w:val="00236856"/>
    <w:rsid w:val="00240297"/>
    <w:rsid w:val="0024069D"/>
    <w:rsid w:val="0024350F"/>
    <w:rsid w:val="00243B65"/>
    <w:rsid w:val="002441E3"/>
    <w:rsid w:val="0024580D"/>
    <w:rsid w:val="00247057"/>
    <w:rsid w:val="00247258"/>
    <w:rsid w:val="00250208"/>
    <w:rsid w:val="00253DDB"/>
    <w:rsid w:val="00255BB9"/>
    <w:rsid w:val="00256111"/>
    <w:rsid w:val="00257706"/>
    <w:rsid w:val="00257CAC"/>
    <w:rsid w:val="0026194F"/>
    <w:rsid w:val="002621B0"/>
    <w:rsid w:val="002624E3"/>
    <w:rsid w:val="002627A5"/>
    <w:rsid w:val="00264F3B"/>
    <w:rsid w:val="00265EBE"/>
    <w:rsid w:val="00266ECA"/>
    <w:rsid w:val="0027050C"/>
    <w:rsid w:val="00271A2E"/>
    <w:rsid w:val="002720F0"/>
    <w:rsid w:val="0027218E"/>
    <w:rsid w:val="0027237A"/>
    <w:rsid w:val="00273233"/>
    <w:rsid w:val="00274FB2"/>
    <w:rsid w:val="00275078"/>
    <w:rsid w:val="002765B7"/>
    <w:rsid w:val="00277482"/>
    <w:rsid w:val="0028019D"/>
    <w:rsid w:val="00283B74"/>
    <w:rsid w:val="00286349"/>
    <w:rsid w:val="0028679D"/>
    <w:rsid w:val="00286938"/>
    <w:rsid w:val="002871DF"/>
    <w:rsid w:val="00287758"/>
    <w:rsid w:val="00291693"/>
    <w:rsid w:val="00292DC0"/>
    <w:rsid w:val="00294099"/>
    <w:rsid w:val="00295D58"/>
    <w:rsid w:val="0029703A"/>
    <w:rsid w:val="002974E9"/>
    <w:rsid w:val="002A0084"/>
    <w:rsid w:val="002A018A"/>
    <w:rsid w:val="002A19CC"/>
    <w:rsid w:val="002A2886"/>
    <w:rsid w:val="002A3A82"/>
    <w:rsid w:val="002A443C"/>
    <w:rsid w:val="002A4884"/>
    <w:rsid w:val="002A737A"/>
    <w:rsid w:val="002A7737"/>
    <w:rsid w:val="002A7F94"/>
    <w:rsid w:val="002B09CC"/>
    <w:rsid w:val="002B109A"/>
    <w:rsid w:val="002B15FB"/>
    <w:rsid w:val="002B1D3D"/>
    <w:rsid w:val="002B2F5E"/>
    <w:rsid w:val="002B39D3"/>
    <w:rsid w:val="002B3AEA"/>
    <w:rsid w:val="002B3DCC"/>
    <w:rsid w:val="002B439A"/>
    <w:rsid w:val="002B5360"/>
    <w:rsid w:val="002C346A"/>
    <w:rsid w:val="002C6D45"/>
    <w:rsid w:val="002C7A51"/>
    <w:rsid w:val="002D0616"/>
    <w:rsid w:val="002D139D"/>
    <w:rsid w:val="002D1CE2"/>
    <w:rsid w:val="002D2615"/>
    <w:rsid w:val="002D5B95"/>
    <w:rsid w:val="002D6E53"/>
    <w:rsid w:val="002E11ED"/>
    <w:rsid w:val="002E217E"/>
    <w:rsid w:val="002E3D6C"/>
    <w:rsid w:val="002E5AAA"/>
    <w:rsid w:val="002E651C"/>
    <w:rsid w:val="002F046D"/>
    <w:rsid w:val="002F13EA"/>
    <w:rsid w:val="002F1AAD"/>
    <w:rsid w:val="002F20CF"/>
    <w:rsid w:val="002F7468"/>
    <w:rsid w:val="00300587"/>
    <w:rsid w:val="003007DD"/>
    <w:rsid w:val="00301764"/>
    <w:rsid w:val="00302620"/>
    <w:rsid w:val="00304414"/>
    <w:rsid w:val="00305B3A"/>
    <w:rsid w:val="0030633B"/>
    <w:rsid w:val="003070AD"/>
    <w:rsid w:val="00307E92"/>
    <w:rsid w:val="00312CF1"/>
    <w:rsid w:val="0031472D"/>
    <w:rsid w:val="00314D8E"/>
    <w:rsid w:val="00315B32"/>
    <w:rsid w:val="00316272"/>
    <w:rsid w:val="00317BED"/>
    <w:rsid w:val="0032280D"/>
    <w:rsid w:val="003229D8"/>
    <w:rsid w:val="00322DF5"/>
    <w:rsid w:val="003259ED"/>
    <w:rsid w:val="00325B54"/>
    <w:rsid w:val="00326347"/>
    <w:rsid w:val="0032634A"/>
    <w:rsid w:val="00326E12"/>
    <w:rsid w:val="003300AB"/>
    <w:rsid w:val="00331CC2"/>
    <w:rsid w:val="00333472"/>
    <w:rsid w:val="00334D6F"/>
    <w:rsid w:val="00336C97"/>
    <w:rsid w:val="00337D55"/>
    <w:rsid w:val="00337F88"/>
    <w:rsid w:val="00342432"/>
    <w:rsid w:val="00342526"/>
    <w:rsid w:val="00345A4F"/>
    <w:rsid w:val="00345CD7"/>
    <w:rsid w:val="00346408"/>
    <w:rsid w:val="00347676"/>
    <w:rsid w:val="0035223F"/>
    <w:rsid w:val="00352A0E"/>
    <w:rsid w:val="00352A70"/>
    <w:rsid w:val="00352D4B"/>
    <w:rsid w:val="00354E50"/>
    <w:rsid w:val="0035638C"/>
    <w:rsid w:val="00357475"/>
    <w:rsid w:val="003610CF"/>
    <w:rsid w:val="00363565"/>
    <w:rsid w:val="003635C9"/>
    <w:rsid w:val="00363F65"/>
    <w:rsid w:val="00363FE6"/>
    <w:rsid w:val="00375E7F"/>
    <w:rsid w:val="00380736"/>
    <w:rsid w:val="0038262C"/>
    <w:rsid w:val="00382765"/>
    <w:rsid w:val="0038342D"/>
    <w:rsid w:val="00384C91"/>
    <w:rsid w:val="00384FA4"/>
    <w:rsid w:val="003867F6"/>
    <w:rsid w:val="00386D48"/>
    <w:rsid w:val="00391726"/>
    <w:rsid w:val="003940D5"/>
    <w:rsid w:val="00394D06"/>
    <w:rsid w:val="003975C6"/>
    <w:rsid w:val="003A0119"/>
    <w:rsid w:val="003A0AD7"/>
    <w:rsid w:val="003A0C93"/>
    <w:rsid w:val="003A1B34"/>
    <w:rsid w:val="003A46BB"/>
    <w:rsid w:val="003A4AA3"/>
    <w:rsid w:val="003A4EC7"/>
    <w:rsid w:val="003A70EA"/>
    <w:rsid w:val="003A7295"/>
    <w:rsid w:val="003B1F60"/>
    <w:rsid w:val="003B5F77"/>
    <w:rsid w:val="003B65D2"/>
    <w:rsid w:val="003C1112"/>
    <w:rsid w:val="003C2CC4"/>
    <w:rsid w:val="003C3C68"/>
    <w:rsid w:val="003D068C"/>
    <w:rsid w:val="003D089A"/>
    <w:rsid w:val="003D1938"/>
    <w:rsid w:val="003D2113"/>
    <w:rsid w:val="003D395F"/>
    <w:rsid w:val="003D4B23"/>
    <w:rsid w:val="003D4E1D"/>
    <w:rsid w:val="003D7234"/>
    <w:rsid w:val="003D7741"/>
    <w:rsid w:val="003E278A"/>
    <w:rsid w:val="003E409D"/>
    <w:rsid w:val="003E45BD"/>
    <w:rsid w:val="003E56DD"/>
    <w:rsid w:val="003E5845"/>
    <w:rsid w:val="003E6B35"/>
    <w:rsid w:val="003E6DD0"/>
    <w:rsid w:val="003E7CC7"/>
    <w:rsid w:val="003F18C8"/>
    <w:rsid w:val="003F37AA"/>
    <w:rsid w:val="003F7868"/>
    <w:rsid w:val="003F7EE4"/>
    <w:rsid w:val="004016BF"/>
    <w:rsid w:val="00407583"/>
    <w:rsid w:val="004078CD"/>
    <w:rsid w:val="00410B16"/>
    <w:rsid w:val="004124ED"/>
    <w:rsid w:val="00413520"/>
    <w:rsid w:val="00413C38"/>
    <w:rsid w:val="00414B87"/>
    <w:rsid w:val="00414BA7"/>
    <w:rsid w:val="00414F94"/>
    <w:rsid w:val="00415A4A"/>
    <w:rsid w:val="004163E8"/>
    <w:rsid w:val="004170E3"/>
    <w:rsid w:val="0042007C"/>
    <w:rsid w:val="00420C72"/>
    <w:rsid w:val="00421253"/>
    <w:rsid w:val="004212D2"/>
    <w:rsid w:val="004215D4"/>
    <w:rsid w:val="0042236D"/>
    <w:rsid w:val="004236FF"/>
    <w:rsid w:val="0042401F"/>
    <w:rsid w:val="00425DFB"/>
    <w:rsid w:val="00431F0B"/>
    <w:rsid w:val="004325CB"/>
    <w:rsid w:val="00433C6C"/>
    <w:rsid w:val="00436D69"/>
    <w:rsid w:val="00440A07"/>
    <w:rsid w:val="00441B05"/>
    <w:rsid w:val="00443921"/>
    <w:rsid w:val="00444970"/>
    <w:rsid w:val="0045247C"/>
    <w:rsid w:val="004534E1"/>
    <w:rsid w:val="0045482A"/>
    <w:rsid w:val="0045541F"/>
    <w:rsid w:val="00455D33"/>
    <w:rsid w:val="00457F60"/>
    <w:rsid w:val="0046009D"/>
    <w:rsid w:val="00461776"/>
    <w:rsid w:val="00462880"/>
    <w:rsid w:val="00464E11"/>
    <w:rsid w:val="004666E2"/>
    <w:rsid w:val="0046795A"/>
    <w:rsid w:val="00467B56"/>
    <w:rsid w:val="00467D52"/>
    <w:rsid w:val="004706BC"/>
    <w:rsid w:val="00473929"/>
    <w:rsid w:val="004759FA"/>
    <w:rsid w:val="00476F24"/>
    <w:rsid w:val="0048256E"/>
    <w:rsid w:val="0048338B"/>
    <w:rsid w:val="00483A7F"/>
    <w:rsid w:val="00483BCF"/>
    <w:rsid w:val="004861BF"/>
    <w:rsid w:val="00490CDE"/>
    <w:rsid w:val="004916FE"/>
    <w:rsid w:val="00491CC6"/>
    <w:rsid w:val="00492415"/>
    <w:rsid w:val="00494A1C"/>
    <w:rsid w:val="004958E3"/>
    <w:rsid w:val="00496352"/>
    <w:rsid w:val="004967C1"/>
    <w:rsid w:val="004970FC"/>
    <w:rsid w:val="004975C8"/>
    <w:rsid w:val="004A0AF6"/>
    <w:rsid w:val="004A12AA"/>
    <w:rsid w:val="004A32A8"/>
    <w:rsid w:val="004A399C"/>
    <w:rsid w:val="004A5415"/>
    <w:rsid w:val="004A697E"/>
    <w:rsid w:val="004A7B10"/>
    <w:rsid w:val="004B0CD4"/>
    <w:rsid w:val="004B10F3"/>
    <w:rsid w:val="004B1BD5"/>
    <w:rsid w:val="004B27AC"/>
    <w:rsid w:val="004B3C94"/>
    <w:rsid w:val="004B3F6B"/>
    <w:rsid w:val="004B521D"/>
    <w:rsid w:val="004B6083"/>
    <w:rsid w:val="004B60ED"/>
    <w:rsid w:val="004C20FE"/>
    <w:rsid w:val="004C55B0"/>
    <w:rsid w:val="004C5B03"/>
    <w:rsid w:val="004C6022"/>
    <w:rsid w:val="004C79EF"/>
    <w:rsid w:val="004C7F69"/>
    <w:rsid w:val="004D16D7"/>
    <w:rsid w:val="004D2211"/>
    <w:rsid w:val="004D34CA"/>
    <w:rsid w:val="004D395F"/>
    <w:rsid w:val="004D52A3"/>
    <w:rsid w:val="004E0E28"/>
    <w:rsid w:val="004E2F7F"/>
    <w:rsid w:val="004E351D"/>
    <w:rsid w:val="004E564F"/>
    <w:rsid w:val="004E637B"/>
    <w:rsid w:val="004F0725"/>
    <w:rsid w:val="004F1EB1"/>
    <w:rsid w:val="004F4605"/>
    <w:rsid w:val="004F6BA0"/>
    <w:rsid w:val="004F78AD"/>
    <w:rsid w:val="00501968"/>
    <w:rsid w:val="00503BEA"/>
    <w:rsid w:val="005110A6"/>
    <w:rsid w:val="00511566"/>
    <w:rsid w:val="00511975"/>
    <w:rsid w:val="005140EE"/>
    <w:rsid w:val="005145AA"/>
    <w:rsid w:val="00515E2C"/>
    <w:rsid w:val="00520436"/>
    <w:rsid w:val="005220B1"/>
    <w:rsid w:val="00524290"/>
    <w:rsid w:val="0052500B"/>
    <w:rsid w:val="005252AE"/>
    <w:rsid w:val="00525B8D"/>
    <w:rsid w:val="00527791"/>
    <w:rsid w:val="005322AB"/>
    <w:rsid w:val="00533616"/>
    <w:rsid w:val="005343FE"/>
    <w:rsid w:val="00534C40"/>
    <w:rsid w:val="00535321"/>
    <w:rsid w:val="0053556B"/>
    <w:rsid w:val="00535ABA"/>
    <w:rsid w:val="0053768B"/>
    <w:rsid w:val="00537F3F"/>
    <w:rsid w:val="0054052E"/>
    <w:rsid w:val="00540E1E"/>
    <w:rsid w:val="00540FB1"/>
    <w:rsid w:val="005410A4"/>
    <w:rsid w:val="00541306"/>
    <w:rsid w:val="005420F2"/>
    <w:rsid w:val="0054285C"/>
    <w:rsid w:val="005429C3"/>
    <w:rsid w:val="005450F5"/>
    <w:rsid w:val="005459DF"/>
    <w:rsid w:val="0054697C"/>
    <w:rsid w:val="0054707C"/>
    <w:rsid w:val="005477A4"/>
    <w:rsid w:val="00550261"/>
    <w:rsid w:val="005509CD"/>
    <w:rsid w:val="005511F9"/>
    <w:rsid w:val="00551506"/>
    <w:rsid w:val="00552577"/>
    <w:rsid w:val="00552D5E"/>
    <w:rsid w:val="00555621"/>
    <w:rsid w:val="0055612E"/>
    <w:rsid w:val="00556919"/>
    <w:rsid w:val="005570CD"/>
    <w:rsid w:val="0055747E"/>
    <w:rsid w:val="00557A46"/>
    <w:rsid w:val="005615BE"/>
    <w:rsid w:val="00563373"/>
    <w:rsid w:val="005639EC"/>
    <w:rsid w:val="0056438A"/>
    <w:rsid w:val="00565476"/>
    <w:rsid w:val="00571A3A"/>
    <w:rsid w:val="005723A1"/>
    <w:rsid w:val="0057570F"/>
    <w:rsid w:val="0057591E"/>
    <w:rsid w:val="00577791"/>
    <w:rsid w:val="00580F28"/>
    <w:rsid w:val="00582356"/>
    <w:rsid w:val="00584173"/>
    <w:rsid w:val="005862F2"/>
    <w:rsid w:val="005878BD"/>
    <w:rsid w:val="0059098A"/>
    <w:rsid w:val="005910C0"/>
    <w:rsid w:val="005919D3"/>
    <w:rsid w:val="00593146"/>
    <w:rsid w:val="005948A7"/>
    <w:rsid w:val="00595520"/>
    <w:rsid w:val="00597678"/>
    <w:rsid w:val="005A21A7"/>
    <w:rsid w:val="005A2865"/>
    <w:rsid w:val="005A2FC6"/>
    <w:rsid w:val="005A32B8"/>
    <w:rsid w:val="005A44B9"/>
    <w:rsid w:val="005A485E"/>
    <w:rsid w:val="005A66EC"/>
    <w:rsid w:val="005A7AC9"/>
    <w:rsid w:val="005B0914"/>
    <w:rsid w:val="005B1BA0"/>
    <w:rsid w:val="005B3DB3"/>
    <w:rsid w:val="005B40D7"/>
    <w:rsid w:val="005B4DBF"/>
    <w:rsid w:val="005B512A"/>
    <w:rsid w:val="005B563C"/>
    <w:rsid w:val="005B5844"/>
    <w:rsid w:val="005C0626"/>
    <w:rsid w:val="005C126D"/>
    <w:rsid w:val="005C207A"/>
    <w:rsid w:val="005C2795"/>
    <w:rsid w:val="005C4B4B"/>
    <w:rsid w:val="005C5B90"/>
    <w:rsid w:val="005D0070"/>
    <w:rsid w:val="005D15CA"/>
    <w:rsid w:val="005D4303"/>
    <w:rsid w:val="005D6B2D"/>
    <w:rsid w:val="005D7F9D"/>
    <w:rsid w:val="005E1D22"/>
    <w:rsid w:val="005E3122"/>
    <w:rsid w:val="005E4220"/>
    <w:rsid w:val="005E4363"/>
    <w:rsid w:val="005E47D0"/>
    <w:rsid w:val="005E4DD8"/>
    <w:rsid w:val="005E5996"/>
    <w:rsid w:val="005E5E32"/>
    <w:rsid w:val="005F1AD6"/>
    <w:rsid w:val="005F3066"/>
    <w:rsid w:val="005F3E61"/>
    <w:rsid w:val="005F617A"/>
    <w:rsid w:val="005F67DD"/>
    <w:rsid w:val="005F7E2F"/>
    <w:rsid w:val="0060163A"/>
    <w:rsid w:val="00602402"/>
    <w:rsid w:val="006043F1"/>
    <w:rsid w:val="00604DDD"/>
    <w:rsid w:val="00606B77"/>
    <w:rsid w:val="006115CC"/>
    <w:rsid w:val="00611FC4"/>
    <w:rsid w:val="0061223F"/>
    <w:rsid w:val="006123BF"/>
    <w:rsid w:val="00613935"/>
    <w:rsid w:val="00614EC6"/>
    <w:rsid w:val="00615503"/>
    <w:rsid w:val="006162C1"/>
    <w:rsid w:val="006176FB"/>
    <w:rsid w:val="00621427"/>
    <w:rsid w:val="00621E64"/>
    <w:rsid w:val="00623F8B"/>
    <w:rsid w:val="006249C4"/>
    <w:rsid w:val="00624D68"/>
    <w:rsid w:val="00626A28"/>
    <w:rsid w:val="00630175"/>
    <w:rsid w:val="00630A39"/>
    <w:rsid w:val="00630FCB"/>
    <w:rsid w:val="0063321B"/>
    <w:rsid w:val="00633229"/>
    <w:rsid w:val="00633336"/>
    <w:rsid w:val="00633AD0"/>
    <w:rsid w:val="0063546D"/>
    <w:rsid w:val="00635EC0"/>
    <w:rsid w:val="00636316"/>
    <w:rsid w:val="00640034"/>
    <w:rsid w:val="00640B26"/>
    <w:rsid w:val="00640B8E"/>
    <w:rsid w:val="00642D04"/>
    <w:rsid w:val="00642D26"/>
    <w:rsid w:val="00644C7E"/>
    <w:rsid w:val="0064578E"/>
    <w:rsid w:val="0064777E"/>
    <w:rsid w:val="00647C25"/>
    <w:rsid w:val="006528DF"/>
    <w:rsid w:val="00655FCA"/>
    <w:rsid w:val="00661F1F"/>
    <w:rsid w:val="00662CA6"/>
    <w:rsid w:val="0066362A"/>
    <w:rsid w:val="006644F3"/>
    <w:rsid w:val="00665645"/>
    <w:rsid w:val="00665F1B"/>
    <w:rsid w:val="00667DA9"/>
    <w:rsid w:val="00670941"/>
    <w:rsid w:val="006725D0"/>
    <w:rsid w:val="0067275C"/>
    <w:rsid w:val="006748D8"/>
    <w:rsid w:val="00676228"/>
    <w:rsid w:val="00676AA0"/>
    <w:rsid w:val="006770B2"/>
    <w:rsid w:val="00681694"/>
    <w:rsid w:val="00683E9C"/>
    <w:rsid w:val="00692562"/>
    <w:rsid w:val="00693A82"/>
    <w:rsid w:val="006940E1"/>
    <w:rsid w:val="00696821"/>
    <w:rsid w:val="006A2DFF"/>
    <w:rsid w:val="006A3C72"/>
    <w:rsid w:val="006A5D90"/>
    <w:rsid w:val="006A686F"/>
    <w:rsid w:val="006A7392"/>
    <w:rsid w:val="006B03A1"/>
    <w:rsid w:val="006B1CB0"/>
    <w:rsid w:val="006B4462"/>
    <w:rsid w:val="006B5045"/>
    <w:rsid w:val="006B5EE2"/>
    <w:rsid w:val="006B67D9"/>
    <w:rsid w:val="006C0A88"/>
    <w:rsid w:val="006C0F38"/>
    <w:rsid w:val="006C1CB7"/>
    <w:rsid w:val="006C1F5D"/>
    <w:rsid w:val="006C4DED"/>
    <w:rsid w:val="006C5535"/>
    <w:rsid w:val="006C589A"/>
    <w:rsid w:val="006D0589"/>
    <w:rsid w:val="006D087E"/>
    <w:rsid w:val="006D1812"/>
    <w:rsid w:val="006D4234"/>
    <w:rsid w:val="006D6052"/>
    <w:rsid w:val="006D6332"/>
    <w:rsid w:val="006D7869"/>
    <w:rsid w:val="006D7DD8"/>
    <w:rsid w:val="006E0265"/>
    <w:rsid w:val="006E4AE1"/>
    <w:rsid w:val="006E564B"/>
    <w:rsid w:val="006E56D6"/>
    <w:rsid w:val="006E7154"/>
    <w:rsid w:val="006F3266"/>
    <w:rsid w:val="007001D2"/>
    <w:rsid w:val="007003CD"/>
    <w:rsid w:val="0070562E"/>
    <w:rsid w:val="0070576F"/>
    <w:rsid w:val="0070701E"/>
    <w:rsid w:val="00707127"/>
    <w:rsid w:val="007119DB"/>
    <w:rsid w:val="007124BE"/>
    <w:rsid w:val="0071387C"/>
    <w:rsid w:val="00715E54"/>
    <w:rsid w:val="00717D61"/>
    <w:rsid w:val="00721B66"/>
    <w:rsid w:val="00722D33"/>
    <w:rsid w:val="0072335E"/>
    <w:rsid w:val="00724540"/>
    <w:rsid w:val="007246DD"/>
    <w:rsid w:val="00725A89"/>
    <w:rsid w:val="0072632A"/>
    <w:rsid w:val="00727785"/>
    <w:rsid w:val="00727B68"/>
    <w:rsid w:val="00734154"/>
    <w:rsid w:val="007358E8"/>
    <w:rsid w:val="00736BBE"/>
    <w:rsid w:val="00736ECE"/>
    <w:rsid w:val="007371A9"/>
    <w:rsid w:val="00737B1F"/>
    <w:rsid w:val="00741174"/>
    <w:rsid w:val="007413B3"/>
    <w:rsid w:val="00742C4E"/>
    <w:rsid w:val="00743768"/>
    <w:rsid w:val="00743EB1"/>
    <w:rsid w:val="007449EC"/>
    <w:rsid w:val="0074533B"/>
    <w:rsid w:val="007470E3"/>
    <w:rsid w:val="00747A7E"/>
    <w:rsid w:val="00747ADF"/>
    <w:rsid w:val="0075176B"/>
    <w:rsid w:val="0075607A"/>
    <w:rsid w:val="00756F3A"/>
    <w:rsid w:val="00757743"/>
    <w:rsid w:val="00762300"/>
    <w:rsid w:val="007623C2"/>
    <w:rsid w:val="00763BDC"/>
    <w:rsid w:val="007643BC"/>
    <w:rsid w:val="0076449D"/>
    <w:rsid w:val="00764A7D"/>
    <w:rsid w:val="0076557B"/>
    <w:rsid w:val="00767DC3"/>
    <w:rsid w:val="00770AE2"/>
    <w:rsid w:val="00775291"/>
    <w:rsid w:val="007854DB"/>
    <w:rsid w:val="00787AE8"/>
    <w:rsid w:val="0079219E"/>
    <w:rsid w:val="00792889"/>
    <w:rsid w:val="00792E4E"/>
    <w:rsid w:val="0079419B"/>
    <w:rsid w:val="007959FE"/>
    <w:rsid w:val="007963C0"/>
    <w:rsid w:val="0079680B"/>
    <w:rsid w:val="00796F54"/>
    <w:rsid w:val="00797CCF"/>
    <w:rsid w:val="007A005D"/>
    <w:rsid w:val="007A0CF1"/>
    <w:rsid w:val="007A0D75"/>
    <w:rsid w:val="007A20F4"/>
    <w:rsid w:val="007A2232"/>
    <w:rsid w:val="007A4F2A"/>
    <w:rsid w:val="007A5498"/>
    <w:rsid w:val="007A7CC7"/>
    <w:rsid w:val="007B2707"/>
    <w:rsid w:val="007B4E3B"/>
    <w:rsid w:val="007B5749"/>
    <w:rsid w:val="007B651E"/>
    <w:rsid w:val="007B6BA5"/>
    <w:rsid w:val="007B7819"/>
    <w:rsid w:val="007B786C"/>
    <w:rsid w:val="007C3390"/>
    <w:rsid w:val="007C3CF3"/>
    <w:rsid w:val="007C3D4A"/>
    <w:rsid w:val="007C42D8"/>
    <w:rsid w:val="007C4F4B"/>
    <w:rsid w:val="007C5E2D"/>
    <w:rsid w:val="007D4AF9"/>
    <w:rsid w:val="007D5CA5"/>
    <w:rsid w:val="007D7362"/>
    <w:rsid w:val="007D7991"/>
    <w:rsid w:val="007E06E2"/>
    <w:rsid w:val="007E1896"/>
    <w:rsid w:val="007E37F3"/>
    <w:rsid w:val="007E6134"/>
    <w:rsid w:val="007E7D31"/>
    <w:rsid w:val="007F0CDD"/>
    <w:rsid w:val="007F4EA3"/>
    <w:rsid w:val="007F5CE2"/>
    <w:rsid w:val="007F6009"/>
    <w:rsid w:val="007F6611"/>
    <w:rsid w:val="008021DD"/>
    <w:rsid w:val="00810175"/>
    <w:rsid w:val="00810BAC"/>
    <w:rsid w:val="00810BDB"/>
    <w:rsid w:val="00810F10"/>
    <w:rsid w:val="0081101F"/>
    <w:rsid w:val="00812A73"/>
    <w:rsid w:val="00815DB8"/>
    <w:rsid w:val="008168F3"/>
    <w:rsid w:val="008175E9"/>
    <w:rsid w:val="00820390"/>
    <w:rsid w:val="00821997"/>
    <w:rsid w:val="00822229"/>
    <w:rsid w:val="00823AB3"/>
    <w:rsid w:val="008242D7"/>
    <w:rsid w:val="0082577B"/>
    <w:rsid w:val="00825B3C"/>
    <w:rsid w:val="00830880"/>
    <w:rsid w:val="0083535F"/>
    <w:rsid w:val="00840F8E"/>
    <w:rsid w:val="00841C84"/>
    <w:rsid w:val="008424C8"/>
    <w:rsid w:val="0084409A"/>
    <w:rsid w:val="00845C9A"/>
    <w:rsid w:val="008461DE"/>
    <w:rsid w:val="00847B6C"/>
    <w:rsid w:val="0085376E"/>
    <w:rsid w:val="008537A9"/>
    <w:rsid w:val="008557EC"/>
    <w:rsid w:val="00861013"/>
    <w:rsid w:val="008610AE"/>
    <w:rsid w:val="008617FF"/>
    <w:rsid w:val="008633CF"/>
    <w:rsid w:val="008633EA"/>
    <w:rsid w:val="008643F0"/>
    <w:rsid w:val="00866893"/>
    <w:rsid w:val="00866F02"/>
    <w:rsid w:val="00867D18"/>
    <w:rsid w:val="008719E5"/>
    <w:rsid w:val="00871F9A"/>
    <w:rsid w:val="00871FD5"/>
    <w:rsid w:val="00872DCC"/>
    <w:rsid w:val="0087347F"/>
    <w:rsid w:val="0088046A"/>
    <w:rsid w:val="0088148D"/>
    <w:rsid w:val="0088172E"/>
    <w:rsid w:val="00881EFA"/>
    <w:rsid w:val="0088285F"/>
    <w:rsid w:val="00882AD5"/>
    <w:rsid w:val="008879CB"/>
    <w:rsid w:val="00892B75"/>
    <w:rsid w:val="00896633"/>
    <w:rsid w:val="008979B1"/>
    <w:rsid w:val="00897D0F"/>
    <w:rsid w:val="00897EEA"/>
    <w:rsid w:val="008A1DA2"/>
    <w:rsid w:val="008A1E88"/>
    <w:rsid w:val="008A210C"/>
    <w:rsid w:val="008A2C85"/>
    <w:rsid w:val="008A5CA6"/>
    <w:rsid w:val="008A6B25"/>
    <w:rsid w:val="008A6C4F"/>
    <w:rsid w:val="008A7101"/>
    <w:rsid w:val="008A732E"/>
    <w:rsid w:val="008B0904"/>
    <w:rsid w:val="008B35E8"/>
    <w:rsid w:val="008B389E"/>
    <w:rsid w:val="008B5905"/>
    <w:rsid w:val="008B76EA"/>
    <w:rsid w:val="008B7976"/>
    <w:rsid w:val="008C1CEE"/>
    <w:rsid w:val="008C3C15"/>
    <w:rsid w:val="008C3E0D"/>
    <w:rsid w:val="008C6748"/>
    <w:rsid w:val="008C6A0A"/>
    <w:rsid w:val="008C70D2"/>
    <w:rsid w:val="008D045E"/>
    <w:rsid w:val="008D3C05"/>
    <w:rsid w:val="008D3F25"/>
    <w:rsid w:val="008D4D82"/>
    <w:rsid w:val="008D76D6"/>
    <w:rsid w:val="008E0E46"/>
    <w:rsid w:val="008E1E21"/>
    <w:rsid w:val="008E3CBB"/>
    <w:rsid w:val="008E3DA8"/>
    <w:rsid w:val="008E556D"/>
    <w:rsid w:val="008E7116"/>
    <w:rsid w:val="008E7451"/>
    <w:rsid w:val="008E796F"/>
    <w:rsid w:val="008F04E6"/>
    <w:rsid w:val="008F143B"/>
    <w:rsid w:val="008F14B9"/>
    <w:rsid w:val="008F31B7"/>
    <w:rsid w:val="008F3882"/>
    <w:rsid w:val="008F4B7C"/>
    <w:rsid w:val="008F72A6"/>
    <w:rsid w:val="008F7674"/>
    <w:rsid w:val="0090248A"/>
    <w:rsid w:val="00902BE8"/>
    <w:rsid w:val="0090312A"/>
    <w:rsid w:val="00903318"/>
    <w:rsid w:val="00903E48"/>
    <w:rsid w:val="009043FE"/>
    <w:rsid w:val="00904CDA"/>
    <w:rsid w:val="00906080"/>
    <w:rsid w:val="009068E5"/>
    <w:rsid w:val="009074FD"/>
    <w:rsid w:val="0091249B"/>
    <w:rsid w:val="00913A8B"/>
    <w:rsid w:val="00914254"/>
    <w:rsid w:val="0092188F"/>
    <w:rsid w:val="00921DF1"/>
    <w:rsid w:val="0092342F"/>
    <w:rsid w:val="00923B91"/>
    <w:rsid w:val="00926309"/>
    <w:rsid w:val="00926753"/>
    <w:rsid w:val="00926E47"/>
    <w:rsid w:val="00933028"/>
    <w:rsid w:val="009353B3"/>
    <w:rsid w:val="0093633C"/>
    <w:rsid w:val="00936B80"/>
    <w:rsid w:val="00936BF7"/>
    <w:rsid w:val="0093702A"/>
    <w:rsid w:val="00937431"/>
    <w:rsid w:val="0094133E"/>
    <w:rsid w:val="009417CF"/>
    <w:rsid w:val="0094221C"/>
    <w:rsid w:val="0094334C"/>
    <w:rsid w:val="00943947"/>
    <w:rsid w:val="009447CB"/>
    <w:rsid w:val="00945425"/>
    <w:rsid w:val="00946093"/>
    <w:rsid w:val="009462C0"/>
    <w:rsid w:val="00947162"/>
    <w:rsid w:val="00947A1D"/>
    <w:rsid w:val="009515FF"/>
    <w:rsid w:val="009527C0"/>
    <w:rsid w:val="009570F3"/>
    <w:rsid w:val="009610D0"/>
    <w:rsid w:val="00961A49"/>
    <w:rsid w:val="00963219"/>
    <w:rsid w:val="0096375C"/>
    <w:rsid w:val="009661F6"/>
    <w:rsid w:val="009662E6"/>
    <w:rsid w:val="009676AB"/>
    <w:rsid w:val="0097095E"/>
    <w:rsid w:val="009716E3"/>
    <w:rsid w:val="00972C3C"/>
    <w:rsid w:val="00973AB5"/>
    <w:rsid w:val="009743CA"/>
    <w:rsid w:val="00975C8A"/>
    <w:rsid w:val="009763F2"/>
    <w:rsid w:val="00977115"/>
    <w:rsid w:val="00977215"/>
    <w:rsid w:val="00977499"/>
    <w:rsid w:val="00977A15"/>
    <w:rsid w:val="00980BC2"/>
    <w:rsid w:val="00981ACC"/>
    <w:rsid w:val="0098266E"/>
    <w:rsid w:val="00982920"/>
    <w:rsid w:val="00984AE9"/>
    <w:rsid w:val="00984D5B"/>
    <w:rsid w:val="0098592B"/>
    <w:rsid w:val="00985FC4"/>
    <w:rsid w:val="00987B0F"/>
    <w:rsid w:val="00990766"/>
    <w:rsid w:val="00991261"/>
    <w:rsid w:val="00991545"/>
    <w:rsid w:val="00993493"/>
    <w:rsid w:val="009964C4"/>
    <w:rsid w:val="00997FE2"/>
    <w:rsid w:val="009A0AE6"/>
    <w:rsid w:val="009A1E7B"/>
    <w:rsid w:val="009A272D"/>
    <w:rsid w:val="009A2A93"/>
    <w:rsid w:val="009A5ECC"/>
    <w:rsid w:val="009A701A"/>
    <w:rsid w:val="009A7B81"/>
    <w:rsid w:val="009B0FE9"/>
    <w:rsid w:val="009B29EE"/>
    <w:rsid w:val="009B2AD9"/>
    <w:rsid w:val="009B3358"/>
    <w:rsid w:val="009B3A26"/>
    <w:rsid w:val="009C1C82"/>
    <w:rsid w:val="009C2E4F"/>
    <w:rsid w:val="009C3013"/>
    <w:rsid w:val="009C5B9E"/>
    <w:rsid w:val="009D01C0"/>
    <w:rsid w:val="009D0EEB"/>
    <w:rsid w:val="009D1874"/>
    <w:rsid w:val="009D3F2E"/>
    <w:rsid w:val="009D6A08"/>
    <w:rsid w:val="009D7451"/>
    <w:rsid w:val="009E0A16"/>
    <w:rsid w:val="009E0D55"/>
    <w:rsid w:val="009E153E"/>
    <w:rsid w:val="009E1A5A"/>
    <w:rsid w:val="009E1A9F"/>
    <w:rsid w:val="009E25BA"/>
    <w:rsid w:val="009E3E1E"/>
    <w:rsid w:val="009E6CB7"/>
    <w:rsid w:val="009E7970"/>
    <w:rsid w:val="009E7FE7"/>
    <w:rsid w:val="009F167B"/>
    <w:rsid w:val="009F1B6C"/>
    <w:rsid w:val="009F25AF"/>
    <w:rsid w:val="009F2EAC"/>
    <w:rsid w:val="009F3BF2"/>
    <w:rsid w:val="009F3F69"/>
    <w:rsid w:val="009F57E3"/>
    <w:rsid w:val="009F58B6"/>
    <w:rsid w:val="009F6DAC"/>
    <w:rsid w:val="009F7721"/>
    <w:rsid w:val="009F7A63"/>
    <w:rsid w:val="00A009D3"/>
    <w:rsid w:val="00A02D1E"/>
    <w:rsid w:val="00A03335"/>
    <w:rsid w:val="00A03762"/>
    <w:rsid w:val="00A07A9A"/>
    <w:rsid w:val="00A10F4F"/>
    <w:rsid w:val="00A11067"/>
    <w:rsid w:val="00A16685"/>
    <w:rsid w:val="00A1704A"/>
    <w:rsid w:val="00A17B60"/>
    <w:rsid w:val="00A2365F"/>
    <w:rsid w:val="00A251FB"/>
    <w:rsid w:val="00A26BCB"/>
    <w:rsid w:val="00A27809"/>
    <w:rsid w:val="00A32ECC"/>
    <w:rsid w:val="00A35256"/>
    <w:rsid w:val="00A370C3"/>
    <w:rsid w:val="00A37BD9"/>
    <w:rsid w:val="00A40CB4"/>
    <w:rsid w:val="00A410FF"/>
    <w:rsid w:val="00A42573"/>
    <w:rsid w:val="00A425EB"/>
    <w:rsid w:val="00A4297B"/>
    <w:rsid w:val="00A4309D"/>
    <w:rsid w:val="00A443B7"/>
    <w:rsid w:val="00A453AD"/>
    <w:rsid w:val="00A46B3F"/>
    <w:rsid w:val="00A52110"/>
    <w:rsid w:val="00A52283"/>
    <w:rsid w:val="00A52BE7"/>
    <w:rsid w:val="00A531EF"/>
    <w:rsid w:val="00A53C06"/>
    <w:rsid w:val="00A540F4"/>
    <w:rsid w:val="00A57028"/>
    <w:rsid w:val="00A6199B"/>
    <w:rsid w:val="00A61CF4"/>
    <w:rsid w:val="00A6290E"/>
    <w:rsid w:val="00A66376"/>
    <w:rsid w:val="00A67803"/>
    <w:rsid w:val="00A705D1"/>
    <w:rsid w:val="00A7204E"/>
    <w:rsid w:val="00A7233D"/>
    <w:rsid w:val="00A72F22"/>
    <w:rsid w:val="00A733BC"/>
    <w:rsid w:val="00A748A6"/>
    <w:rsid w:val="00A74CD9"/>
    <w:rsid w:val="00A76A69"/>
    <w:rsid w:val="00A7710A"/>
    <w:rsid w:val="00A80AAC"/>
    <w:rsid w:val="00A83B82"/>
    <w:rsid w:val="00A83EC5"/>
    <w:rsid w:val="00A85B4E"/>
    <w:rsid w:val="00A879A4"/>
    <w:rsid w:val="00A924B7"/>
    <w:rsid w:val="00A94126"/>
    <w:rsid w:val="00A95ABD"/>
    <w:rsid w:val="00A95DAC"/>
    <w:rsid w:val="00A963FD"/>
    <w:rsid w:val="00AA0031"/>
    <w:rsid w:val="00AA01A3"/>
    <w:rsid w:val="00AA0D7D"/>
    <w:rsid w:val="00AA0FF8"/>
    <w:rsid w:val="00AA20F7"/>
    <w:rsid w:val="00AA2F37"/>
    <w:rsid w:val="00AA4B8E"/>
    <w:rsid w:val="00AB06F2"/>
    <w:rsid w:val="00AB0898"/>
    <w:rsid w:val="00AB2DC1"/>
    <w:rsid w:val="00AB6411"/>
    <w:rsid w:val="00AB6B71"/>
    <w:rsid w:val="00AB705D"/>
    <w:rsid w:val="00AB7794"/>
    <w:rsid w:val="00AB7D33"/>
    <w:rsid w:val="00AC0386"/>
    <w:rsid w:val="00AC0F2C"/>
    <w:rsid w:val="00AC11EC"/>
    <w:rsid w:val="00AC1DA4"/>
    <w:rsid w:val="00AC28CF"/>
    <w:rsid w:val="00AC336F"/>
    <w:rsid w:val="00AC3A79"/>
    <w:rsid w:val="00AC502A"/>
    <w:rsid w:val="00AC577B"/>
    <w:rsid w:val="00AC61F5"/>
    <w:rsid w:val="00AD0ACD"/>
    <w:rsid w:val="00AD1067"/>
    <w:rsid w:val="00AD5269"/>
    <w:rsid w:val="00AE07AA"/>
    <w:rsid w:val="00AE15E0"/>
    <w:rsid w:val="00AE3C21"/>
    <w:rsid w:val="00AE47A6"/>
    <w:rsid w:val="00AE4A5D"/>
    <w:rsid w:val="00AE5B36"/>
    <w:rsid w:val="00AE6010"/>
    <w:rsid w:val="00AE683E"/>
    <w:rsid w:val="00AF0EEE"/>
    <w:rsid w:val="00AF16FE"/>
    <w:rsid w:val="00AF1F01"/>
    <w:rsid w:val="00AF518F"/>
    <w:rsid w:val="00AF58C1"/>
    <w:rsid w:val="00AF7A0C"/>
    <w:rsid w:val="00B0094E"/>
    <w:rsid w:val="00B04350"/>
    <w:rsid w:val="00B044DC"/>
    <w:rsid w:val="00B04615"/>
    <w:rsid w:val="00B04A3F"/>
    <w:rsid w:val="00B06643"/>
    <w:rsid w:val="00B11910"/>
    <w:rsid w:val="00B15055"/>
    <w:rsid w:val="00B156CF"/>
    <w:rsid w:val="00B158B1"/>
    <w:rsid w:val="00B15B43"/>
    <w:rsid w:val="00B205B7"/>
    <w:rsid w:val="00B24E30"/>
    <w:rsid w:val="00B25EB8"/>
    <w:rsid w:val="00B2657B"/>
    <w:rsid w:val="00B27905"/>
    <w:rsid w:val="00B30100"/>
    <w:rsid w:val="00B30179"/>
    <w:rsid w:val="00B303FA"/>
    <w:rsid w:val="00B3229A"/>
    <w:rsid w:val="00B33E75"/>
    <w:rsid w:val="00B34959"/>
    <w:rsid w:val="00B34C03"/>
    <w:rsid w:val="00B364DD"/>
    <w:rsid w:val="00B37B15"/>
    <w:rsid w:val="00B40558"/>
    <w:rsid w:val="00B41DB3"/>
    <w:rsid w:val="00B4480B"/>
    <w:rsid w:val="00B45C02"/>
    <w:rsid w:val="00B46188"/>
    <w:rsid w:val="00B473D5"/>
    <w:rsid w:val="00B50D5B"/>
    <w:rsid w:val="00B51500"/>
    <w:rsid w:val="00B520D1"/>
    <w:rsid w:val="00B522C6"/>
    <w:rsid w:val="00B527A7"/>
    <w:rsid w:val="00B54182"/>
    <w:rsid w:val="00B60744"/>
    <w:rsid w:val="00B62139"/>
    <w:rsid w:val="00B71107"/>
    <w:rsid w:val="00B72A1E"/>
    <w:rsid w:val="00B76164"/>
    <w:rsid w:val="00B8086A"/>
    <w:rsid w:val="00B81E12"/>
    <w:rsid w:val="00B8376F"/>
    <w:rsid w:val="00B8459F"/>
    <w:rsid w:val="00B84D1A"/>
    <w:rsid w:val="00B93597"/>
    <w:rsid w:val="00B94983"/>
    <w:rsid w:val="00B97821"/>
    <w:rsid w:val="00BA3340"/>
    <w:rsid w:val="00BA339B"/>
    <w:rsid w:val="00BA4B28"/>
    <w:rsid w:val="00BA4CC7"/>
    <w:rsid w:val="00BA51E7"/>
    <w:rsid w:val="00BA6900"/>
    <w:rsid w:val="00BA6CDC"/>
    <w:rsid w:val="00BB0183"/>
    <w:rsid w:val="00BB1DC8"/>
    <w:rsid w:val="00BB2ED4"/>
    <w:rsid w:val="00BB35AC"/>
    <w:rsid w:val="00BB6DBA"/>
    <w:rsid w:val="00BB6EAE"/>
    <w:rsid w:val="00BC174E"/>
    <w:rsid w:val="00BC1D6B"/>
    <w:rsid w:val="00BC1E7E"/>
    <w:rsid w:val="00BC5A51"/>
    <w:rsid w:val="00BC5B4B"/>
    <w:rsid w:val="00BC74E9"/>
    <w:rsid w:val="00BD04C9"/>
    <w:rsid w:val="00BD4B29"/>
    <w:rsid w:val="00BD6026"/>
    <w:rsid w:val="00BD6ED4"/>
    <w:rsid w:val="00BD7549"/>
    <w:rsid w:val="00BD7AD5"/>
    <w:rsid w:val="00BE04EF"/>
    <w:rsid w:val="00BE07A3"/>
    <w:rsid w:val="00BE2340"/>
    <w:rsid w:val="00BE36A9"/>
    <w:rsid w:val="00BE5869"/>
    <w:rsid w:val="00BE618E"/>
    <w:rsid w:val="00BE64B6"/>
    <w:rsid w:val="00BE6AC0"/>
    <w:rsid w:val="00BE7BEC"/>
    <w:rsid w:val="00BF0A5A"/>
    <w:rsid w:val="00BF0E63"/>
    <w:rsid w:val="00BF12A3"/>
    <w:rsid w:val="00BF16D7"/>
    <w:rsid w:val="00BF2373"/>
    <w:rsid w:val="00BF254C"/>
    <w:rsid w:val="00BF546E"/>
    <w:rsid w:val="00C0245A"/>
    <w:rsid w:val="00C02D20"/>
    <w:rsid w:val="00C044E2"/>
    <w:rsid w:val="00C048CB"/>
    <w:rsid w:val="00C066F3"/>
    <w:rsid w:val="00C0710C"/>
    <w:rsid w:val="00C07B32"/>
    <w:rsid w:val="00C10D3C"/>
    <w:rsid w:val="00C12835"/>
    <w:rsid w:val="00C13B7F"/>
    <w:rsid w:val="00C15E80"/>
    <w:rsid w:val="00C16308"/>
    <w:rsid w:val="00C16626"/>
    <w:rsid w:val="00C171A1"/>
    <w:rsid w:val="00C21856"/>
    <w:rsid w:val="00C24E01"/>
    <w:rsid w:val="00C306D8"/>
    <w:rsid w:val="00C32094"/>
    <w:rsid w:val="00C32AE4"/>
    <w:rsid w:val="00C32D52"/>
    <w:rsid w:val="00C33B52"/>
    <w:rsid w:val="00C353DF"/>
    <w:rsid w:val="00C374DB"/>
    <w:rsid w:val="00C37714"/>
    <w:rsid w:val="00C40365"/>
    <w:rsid w:val="00C40FD4"/>
    <w:rsid w:val="00C41693"/>
    <w:rsid w:val="00C422F2"/>
    <w:rsid w:val="00C42A08"/>
    <w:rsid w:val="00C42BA5"/>
    <w:rsid w:val="00C43E51"/>
    <w:rsid w:val="00C45459"/>
    <w:rsid w:val="00C45CCE"/>
    <w:rsid w:val="00C463DD"/>
    <w:rsid w:val="00C52E1E"/>
    <w:rsid w:val="00C53FF9"/>
    <w:rsid w:val="00C55580"/>
    <w:rsid w:val="00C57362"/>
    <w:rsid w:val="00C576A6"/>
    <w:rsid w:val="00C60857"/>
    <w:rsid w:val="00C63BFD"/>
    <w:rsid w:val="00C64086"/>
    <w:rsid w:val="00C67070"/>
    <w:rsid w:val="00C71A0A"/>
    <w:rsid w:val="00C71A20"/>
    <w:rsid w:val="00C71A76"/>
    <w:rsid w:val="00C73963"/>
    <w:rsid w:val="00C742C9"/>
    <w:rsid w:val="00C745C3"/>
    <w:rsid w:val="00C74B06"/>
    <w:rsid w:val="00C77ECE"/>
    <w:rsid w:val="00C77FF8"/>
    <w:rsid w:val="00C81504"/>
    <w:rsid w:val="00C8212E"/>
    <w:rsid w:val="00C85977"/>
    <w:rsid w:val="00C862F6"/>
    <w:rsid w:val="00C91281"/>
    <w:rsid w:val="00C913CE"/>
    <w:rsid w:val="00C92B91"/>
    <w:rsid w:val="00C92D04"/>
    <w:rsid w:val="00C94458"/>
    <w:rsid w:val="00C95FA2"/>
    <w:rsid w:val="00C96630"/>
    <w:rsid w:val="00CA090E"/>
    <w:rsid w:val="00CA24A4"/>
    <w:rsid w:val="00CA5350"/>
    <w:rsid w:val="00CA6F1D"/>
    <w:rsid w:val="00CB05FD"/>
    <w:rsid w:val="00CB287F"/>
    <w:rsid w:val="00CB348D"/>
    <w:rsid w:val="00CB45F8"/>
    <w:rsid w:val="00CB503D"/>
    <w:rsid w:val="00CB78AC"/>
    <w:rsid w:val="00CC2106"/>
    <w:rsid w:val="00CC2464"/>
    <w:rsid w:val="00CC6A2A"/>
    <w:rsid w:val="00CC6A57"/>
    <w:rsid w:val="00CD0801"/>
    <w:rsid w:val="00CD113D"/>
    <w:rsid w:val="00CD18DB"/>
    <w:rsid w:val="00CD243C"/>
    <w:rsid w:val="00CD46F5"/>
    <w:rsid w:val="00CD60AC"/>
    <w:rsid w:val="00CD7B4E"/>
    <w:rsid w:val="00CE0DF9"/>
    <w:rsid w:val="00CE16D7"/>
    <w:rsid w:val="00CE4A8F"/>
    <w:rsid w:val="00CE5E0B"/>
    <w:rsid w:val="00CE6A27"/>
    <w:rsid w:val="00CF0105"/>
    <w:rsid w:val="00CF071D"/>
    <w:rsid w:val="00CF0CE6"/>
    <w:rsid w:val="00CF0FD8"/>
    <w:rsid w:val="00CF1FD9"/>
    <w:rsid w:val="00CF28DD"/>
    <w:rsid w:val="00CF3938"/>
    <w:rsid w:val="00CF421B"/>
    <w:rsid w:val="00CF5E7E"/>
    <w:rsid w:val="00D0149A"/>
    <w:rsid w:val="00D01884"/>
    <w:rsid w:val="00D02166"/>
    <w:rsid w:val="00D02D68"/>
    <w:rsid w:val="00D042FF"/>
    <w:rsid w:val="00D04F92"/>
    <w:rsid w:val="00D06492"/>
    <w:rsid w:val="00D07F68"/>
    <w:rsid w:val="00D1039C"/>
    <w:rsid w:val="00D10F82"/>
    <w:rsid w:val="00D12888"/>
    <w:rsid w:val="00D13AE1"/>
    <w:rsid w:val="00D15A08"/>
    <w:rsid w:val="00D15B04"/>
    <w:rsid w:val="00D16A19"/>
    <w:rsid w:val="00D2031B"/>
    <w:rsid w:val="00D20659"/>
    <w:rsid w:val="00D20BCE"/>
    <w:rsid w:val="00D252B8"/>
    <w:rsid w:val="00D25FE2"/>
    <w:rsid w:val="00D2693C"/>
    <w:rsid w:val="00D273CD"/>
    <w:rsid w:val="00D313D8"/>
    <w:rsid w:val="00D32B72"/>
    <w:rsid w:val="00D33548"/>
    <w:rsid w:val="00D3473F"/>
    <w:rsid w:val="00D3739D"/>
    <w:rsid w:val="00D37660"/>
    <w:rsid w:val="00D37DA9"/>
    <w:rsid w:val="00D406A7"/>
    <w:rsid w:val="00D43252"/>
    <w:rsid w:val="00D44D86"/>
    <w:rsid w:val="00D46E56"/>
    <w:rsid w:val="00D4705E"/>
    <w:rsid w:val="00D50B7D"/>
    <w:rsid w:val="00D519B6"/>
    <w:rsid w:val="00D52012"/>
    <w:rsid w:val="00D520E5"/>
    <w:rsid w:val="00D523CB"/>
    <w:rsid w:val="00D52F02"/>
    <w:rsid w:val="00D616A1"/>
    <w:rsid w:val="00D623AF"/>
    <w:rsid w:val="00D64BDC"/>
    <w:rsid w:val="00D652D2"/>
    <w:rsid w:val="00D65EC5"/>
    <w:rsid w:val="00D66667"/>
    <w:rsid w:val="00D704E5"/>
    <w:rsid w:val="00D70AC5"/>
    <w:rsid w:val="00D71C8F"/>
    <w:rsid w:val="00D72060"/>
    <w:rsid w:val="00D72727"/>
    <w:rsid w:val="00D74459"/>
    <w:rsid w:val="00D75027"/>
    <w:rsid w:val="00D7739A"/>
    <w:rsid w:val="00D830AD"/>
    <w:rsid w:val="00D83E29"/>
    <w:rsid w:val="00D840E8"/>
    <w:rsid w:val="00D8551C"/>
    <w:rsid w:val="00D926B1"/>
    <w:rsid w:val="00D92F27"/>
    <w:rsid w:val="00D956EB"/>
    <w:rsid w:val="00D978C6"/>
    <w:rsid w:val="00DA0956"/>
    <w:rsid w:val="00DA09E1"/>
    <w:rsid w:val="00DA14E3"/>
    <w:rsid w:val="00DA286A"/>
    <w:rsid w:val="00DA34C7"/>
    <w:rsid w:val="00DA357F"/>
    <w:rsid w:val="00DA376A"/>
    <w:rsid w:val="00DA3E12"/>
    <w:rsid w:val="00DA3EEB"/>
    <w:rsid w:val="00DA4536"/>
    <w:rsid w:val="00DA5E80"/>
    <w:rsid w:val="00DA686E"/>
    <w:rsid w:val="00DA7D33"/>
    <w:rsid w:val="00DB0789"/>
    <w:rsid w:val="00DB0ACC"/>
    <w:rsid w:val="00DB0C37"/>
    <w:rsid w:val="00DB1901"/>
    <w:rsid w:val="00DB47DC"/>
    <w:rsid w:val="00DC00AA"/>
    <w:rsid w:val="00DC0890"/>
    <w:rsid w:val="00DC11F5"/>
    <w:rsid w:val="00DC18AD"/>
    <w:rsid w:val="00DC1B24"/>
    <w:rsid w:val="00DC1E48"/>
    <w:rsid w:val="00DC2044"/>
    <w:rsid w:val="00DC4DE6"/>
    <w:rsid w:val="00DC73DA"/>
    <w:rsid w:val="00DD0175"/>
    <w:rsid w:val="00DD1772"/>
    <w:rsid w:val="00DD4EFE"/>
    <w:rsid w:val="00DD6591"/>
    <w:rsid w:val="00DD6BD7"/>
    <w:rsid w:val="00DE12D7"/>
    <w:rsid w:val="00DE2EB8"/>
    <w:rsid w:val="00DE3A1E"/>
    <w:rsid w:val="00DE5680"/>
    <w:rsid w:val="00DE65E2"/>
    <w:rsid w:val="00DE6E78"/>
    <w:rsid w:val="00DE783D"/>
    <w:rsid w:val="00DE7FF2"/>
    <w:rsid w:val="00DF11A6"/>
    <w:rsid w:val="00DF2423"/>
    <w:rsid w:val="00DF7CAE"/>
    <w:rsid w:val="00E01DE4"/>
    <w:rsid w:val="00E022F0"/>
    <w:rsid w:val="00E0399B"/>
    <w:rsid w:val="00E04ACB"/>
    <w:rsid w:val="00E0648E"/>
    <w:rsid w:val="00E07688"/>
    <w:rsid w:val="00E10839"/>
    <w:rsid w:val="00E10EBC"/>
    <w:rsid w:val="00E12A3B"/>
    <w:rsid w:val="00E13245"/>
    <w:rsid w:val="00E133B4"/>
    <w:rsid w:val="00E13885"/>
    <w:rsid w:val="00E13E9C"/>
    <w:rsid w:val="00E2066F"/>
    <w:rsid w:val="00E21085"/>
    <w:rsid w:val="00E216C1"/>
    <w:rsid w:val="00E21881"/>
    <w:rsid w:val="00E221A5"/>
    <w:rsid w:val="00E23B20"/>
    <w:rsid w:val="00E25491"/>
    <w:rsid w:val="00E262A7"/>
    <w:rsid w:val="00E27B37"/>
    <w:rsid w:val="00E33185"/>
    <w:rsid w:val="00E335DC"/>
    <w:rsid w:val="00E367AF"/>
    <w:rsid w:val="00E36903"/>
    <w:rsid w:val="00E36E91"/>
    <w:rsid w:val="00E40CD6"/>
    <w:rsid w:val="00E4212F"/>
    <w:rsid w:val="00E423C0"/>
    <w:rsid w:val="00E4390C"/>
    <w:rsid w:val="00E43969"/>
    <w:rsid w:val="00E4470D"/>
    <w:rsid w:val="00E46ADD"/>
    <w:rsid w:val="00E51CE9"/>
    <w:rsid w:val="00E53E6A"/>
    <w:rsid w:val="00E544C9"/>
    <w:rsid w:val="00E5456E"/>
    <w:rsid w:val="00E548AE"/>
    <w:rsid w:val="00E56D4E"/>
    <w:rsid w:val="00E57DA0"/>
    <w:rsid w:val="00E60F2B"/>
    <w:rsid w:val="00E62DF8"/>
    <w:rsid w:val="00E63FFD"/>
    <w:rsid w:val="00E6414C"/>
    <w:rsid w:val="00E66626"/>
    <w:rsid w:val="00E67310"/>
    <w:rsid w:val="00E67A92"/>
    <w:rsid w:val="00E67CD6"/>
    <w:rsid w:val="00E706C3"/>
    <w:rsid w:val="00E71D35"/>
    <w:rsid w:val="00E7260F"/>
    <w:rsid w:val="00E727BA"/>
    <w:rsid w:val="00E72C59"/>
    <w:rsid w:val="00E74C21"/>
    <w:rsid w:val="00E75728"/>
    <w:rsid w:val="00E76AE6"/>
    <w:rsid w:val="00E76D85"/>
    <w:rsid w:val="00E77BCF"/>
    <w:rsid w:val="00E8184A"/>
    <w:rsid w:val="00E83290"/>
    <w:rsid w:val="00E85B5E"/>
    <w:rsid w:val="00E86B18"/>
    <w:rsid w:val="00E8702D"/>
    <w:rsid w:val="00E87E58"/>
    <w:rsid w:val="00E9103C"/>
    <w:rsid w:val="00E916A9"/>
    <w:rsid w:val="00E916DE"/>
    <w:rsid w:val="00E925AD"/>
    <w:rsid w:val="00E936BB"/>
    <w:rsid w:val="00E94177"/>
    <w:rsid w:val="00E94DEF"/>
    <w:rsid w:val="00E95918"/>
    <w:rsid w:val="00E96192"/>
    <w:rsid w:val="00E96630"/>
    <w:rsid w:val="00EA1C14"/>
    <w:rsid w:val="00EA237D"/>
    <w:rsid w:val="00EA4780"/>
    <w:rsid w:val="00EA4E5B"/>
    <w:rsid w:val="00EA53D8"/>
    <w:rsid w:val="00EA5D00"/>
    <w:rsid w:val="00EA6CAF"/>
    <w:rsid w:val="00EA707B"/>
    <w:rsid w:val="00EA7AAB"/>
    <w:rsid w:val="00EB0885"/>
    <w:rsid w:val="00EB10B1"/>
    <w:rsid w:val="00EB2082"/>
    <w:rsid w:val="00EB22F8"/>
    <w:rsid w:val="00EB3694"/>
    <w:rsid w:val="00EB4687"/>
    <w:rsid w:val="00EB6740"/>
    <w:rsid w:val="00EC06A2"/>
    <w:rsid w:val="00EC07CF"/>
    <w:rsid w:val="00EC2994"/>
    <w:rsid w:val="00EC35DE"/>
    <w:rsid w:val="00EC4D74"/>
    <w:rsid w:val="00ED072D"/>
    <w:rsid w:val="00ED08C4"/>
    <w:rsid w:val="00ED0EB8"/>
    <w:rsid w:val="00ED18DC"/>
    <w:rsid w:val="00ED4C11"/>
    <w:rsid w:val="00ED6201"/>
    <w:rsid w:val="00ED7A2A"/>
    <w:rsid w:val="00EE1206"/>
    <w:rsid w:val="00EE13A6"/>
    <w:rsid w:val="00EE28D0"/>
    <w:rsid w:val="00EE2CC8"/>
    <w:rsid w:val="00EE37CE"/>
    <w:rsid w:val="00EE5383"/>
    <w:rsid w:val="00EF1474"/>
    <w:rsid w:val="00EF1D7F"/>
    <w:rsid w:val="00EF27EE"/>
    <w:rsid w:val="00EF2CBE"/>
    <w:rsid w:val="00EF4806"/>
    <w:rsid w:val="00EF7A97"/>
    <w:rsid w:val="00F00E2B"/>
    <w:rsid w:val="00F010AD"/>
    <w:rsid w:val="00F0137E"/>
    <w:rsid w:val="00F04A44"/>
    <w:rsid w:val="00F04DE9"/>
    <w:rsid w:val="00F06358"/>
    <w:rsid w:val="00F06C06"/>
    <w:rsid w:val="00F07FB4"/>
    <w:rsid w:val="00F1388E"/>
    <w:rsid w:val="00F155B8"/>
    <w:rsid w:val="00F15DBB"/>
    <w:rsid w:val="00F21786"/>
    <w:rsid w:val="00F2480A"/>
    <w:rsid w:val="00F308A3"/>
    <w:rsid w:val="00F330A8"/>
    <w:rsid w:val="00F336FD"/>
    <w:rsid w:val="00F3445D"/>
    <w:rsid w:val="00F35373"/>
    <w:rsid w:val="00F3742B"/>
    <w:rsid w:val="00F40477"/>
    <w:rsid w:val="00F41FDB"/>
    <w:rsid w:val="00F4333F"/>
    <w:rsid w:val="00F43D17"/>
    <w:rsid w:val="00F44214"/>
    <w:rsid w:val="00F507EC"/>
    <w:rsid w:val="00F512EC"/>
    <w:rsid w:val="00F53E3B"/>
    <w:rsid w:val="00F54760"/>
    <w:rsid w:val="00F56D63"/>
    <w:rsid w:val="00F5794D"/>
    <w:rsid w:val="00F608B1"/>
    <w:rsid w:val="00F609A9"/>
    <w:rsid w:val="00F6274D"/>
    <w:rsid w:val="00F6327E"/>
    <w:rsid w:val="00F636FD"/>
    <w:rsid w:val="00F65734"/>
    <w:rsid w:val="00F66059"/>
    <w:rsid w:val="00F7143D"/>
    <w:rsid w:val="00F72AA0"/>
    <w:rsid w:val="00F7758F"/>
    <w:rsid w:val="00F775CA"/>
    <w:rsid w:val="00F7797B"/>
    <w:rsid w:val="00F80933"/>
    <w:rsid w:val="00F80C99"/>
    <w:rsid w:val="00F8397F"/>
    <w:rsid w:val="00F86174"/>
    <w:rsid w:val="00F867EC"/>
    <w:rsid w:val="00F91B2B"/>
    <w:rsid w:val="00F92E8F"/>
    <w:rsid w:val="00F9372D"/>
    <w:rsid w:val="00FA1837"/>
    <w:rsid w:val="00FA4708"/>
    <w:rsid w:val="00FA5B74"/>
    <w:rsid w:val="00FA5EF9"/>
    <w:rsid w:val="00FA63C4"/>
    <w:rsid w:val="00FA65C6"/>
    <w:rsid w:val="00FA7841"/>
    <w:rsid w:val="00FB3F5F"/>
    <w:rsid w:val="00FB637D"/>
    <w:rsid w:val="00FB6B19"/>
    <w:rsid w:val="00FC03CD"/>
    <w:rsid w:val="00FC0646"/>
    <w:rsid w:val="00FC0E31"/>
    <w:rsid w:val="00FC5E1C"/>
    <w:rsid w:val="00FC68B7"/>
    <w:rsid w:val="00FC7330"/>
    <w:rsid w:val="00FC746A"/>
    <w:rsid w:val="00FD31EB"/>
    <w:rsid w:val="00FD3244"/>
    <w:rsid w:val="00FD3DF4"/>
    <w:rsid w:val="00FD4CF1"/>
    <w:rsid w:val="00FD4D85"/>
    <w:rsid w:val="00FD5A45"/>
    <w:rsid w:val="00FD7BDF"/>
    <w:rsid w:val="00FE25C8"/>
    <w:rsid w:val="00FE2949"/>
    <w:rsid w:val="00FE36AD"/>
    <w:rsid w:val="00FE6985"/>
    <w:rsid w:val="00FE6C6D"/>
    <w:rsid w:val="00FE6E32"/>
    <w:rsid w:val="00FF0C1C"/>
    <w:rsid w:val="00FF36F5"/>
    <w:rsid w:val="00FF54DA"/>
    <w:rsid w:val="00FF7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25AD"/>
    <w:pPr>
      <w:suppressAutoHyphens/>
      <w:spacing w:line="240" w:lineRule="atLeast"/>
    </w:pPr>
    <w:rPr>
      <w:lang w:eastAsia="en-US"/>
    </w:rPr>
  </w:style>
  <w:style w:type="paragraph" w:styleId="Titolo1">
    <w:name w:val="heading 1"/>
    <w:aliases w:val="Table_G"/>
    <w:basedOn w:val="SingleTxtG"/>
    <w:next w:val="SingleTxtG"/>
    <w:qFormat/>
    <w:rsid w:val="00E925AD"/>
    <w:pPr>
      <w:spacing w:after="0"/>
      <w:ind w:right="0"/>
      <w:outlineLvl w:val="0"/>
    </w:pPr>
  </w:style>
  <w:style w:type="paragraph" w:styleId="Titolo2">
    <w:name w:val="heading 2"/>
    <w:basedOn w:val="Normale"/>
    <w:next w:val="Normale"/>
    <w:qFormat/>
    <w:rsid w:val="00E925AD"/>
    <w:pPr>
      <w:spacing w:line="240" w:lineRule="auto"/>
      <w:outlineLvl w:val="1"/>
    </w:pPr>
  </w:style>
  <w:style w:type="paragraph" w:styleId="Titolo3">
    <w:name w:val="heading 3"/>
    <w:basedOn w:val="Normale"/>
    <w:next w:val="Normale"/>
    <w:qFormat/>
    <w:rsid w:val="00E925AD"/>
    <w:pPr>
      <w:spacing w:line="240" w:lineRule="auto"/>
      <w:outlineLvl w:val="2"/>
    </w:pPr>
  </w:style>
  <w:style w:type="paragraph" w:styleId="Titolo4">
    <w:name w:val="heading 4"/>
    <w:basedOn w:val="Normale"/>
    <w:next w:val="Normale"/>
    <w:qFormat/>
    <w:rsid w:val="00E925AD"/>
    <w:pPr>
      <w:spacing w:line="240" w:lineRule="auto"/>
      <w:outlineLvl w:val="3"/>
    </w:pPr>
  </w:style>
  <w:style w:type="paragraph" w:styleId="Titolo5">
    <w:name w:val="heading 5"/>
    <w:basedOn w:val="Normale"/>
    <w:next w:val="Normale"/>
    <w:qFormat/>
    <w:rsid w:val="00E925AD"/>
    <w:pPr>
      <w:spacing w:line="240" w:lineRule="auto"/>
      <w:outlineLvl w:val="4"/>
    </w:pPr>
  </w:style>
  <w:style w:type="paragraph" w:styleId="Titolo6">
    <w:name w:val="heading 6"/>
    <w:basedOn w:val="Normale"/>
    <w:next w:val="Normale"/>
    <w:qFormat/>
    <w:rsid w:val="00E925AD"/>
    <w:pPr>
      <w:spacing w:line="240" w:lineRule="auto"/>
      <w:outlineLvl w:val="5"/>
    </w:pPr>
  </w:style>
  <w:style w:type="paragraph" w:styleId="Titolo7">
    <w:name w:val="heading 7"/>
    <w:basedOn w:val="Normale"/>
    <w:next w:val="Normale"/>
    <w:qFormat/>
    <w:rsid w:val="00E925AD"/>
    <w:pPr>
      <w:spacing w:line="240" w:lineRule="auto"/>
      <w:outlineLvl w:val="6"/>
    </w:pPr>
  </w:style>
  <w:style w:type="paragraph" w:styleId="Titolo8">
    <w:name w:val="heading 8"/>
    <w:basedOn w:val="Normale"/>
    <w:next w:val="Normale"/>
    <w:qFormat/>
    <w:rsid w:val="00E925AD"/>
    <w:pPr>
      <w:spacing w:line="240" w:lineRule="auto"/>
      <w:outlineLvl w:val="7"/>
    </w:pPr>
  </w:style>
  <w:style w:type="paragraph" w:styleId="Titolo9">
    <w:name w:val="heading 9"/>
    <w:basedOn w:val="Normale"/>
    <w:next w:val="Normale"/>
    <w:qFormat/>
    <w:rsid w:val="00E925AD"/>
    <w:pPr>
      <w:spacing w:line="240" w:lineRule="auto"/>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ingleTxtG">
    <w:name w:val="_ Single Txt_G"/>
    <w:basedOn w:val="Normale"/>
    <w:link w:val="SingleTxtGChar"/>
    <w:rsid w:val="005D0070"/>
    <w:pPr>
      <w:numPr>
        <w:numId w:val="3"/>
      </w:numPr>
      <w:spacing w:before="120" w:after="120" w:line="240" w:lineRule="auto"/>
      <w:ind w:right="1134"/>
    </w:pPr>
    <w:rPr>
      <w:sz w:val="22"/>
    </w:rPr>
  </w:style>
  <w:style w:type="paragraph" w:customStyle="1" w:styleId="HMG">
    <w:name w:val="_ H __M_G"/>
    <w:basedOn w:val="Normale"/>
    <w:next w:val="Normale"/>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e"/>
    <w:next w:val="Normale"/>
    <w:rsid w:val="00E925AD"/>
    <w:pPr>
      <w:keepNext/>
      <w:keepLines/>
      <w:tabs>
        <w:tab w:val="right" w:pos="851"/>
      </w:tabs>
      <w:spacing w:before="360" w:after="240" w:line="300" w:lineRule="exact"/>
      <w:ind w:left="1134" w:right="1134" w:hanging="1134"/>
    </w:pPr>
    <w:rPr>
      <w:b/>
      <w:sz w:val="28"/>
    </w:rPr>
  </w:style>
  <w:style w:type="character" w:styleId="Numeropagina">
    <w:name w:val="page number"/>
    <w:aliases w:val="7_G"/>
    <w:rsid w:val="00E925AD"/>
    <w:rPr>
      <w:rFonts w:ascii="Times New Roman" w:hAnsi="Times New Roman"/>
      <w:b/>
      <w:sz w:val="18"/>
    </w:rPr>
  </w:style>
  <w:style w:type="paragraph" w:customStyle="1" w:styleId="SMG">
    <w:name w:val="__S_M_G"/>
    <w:basedOn w:val="Normale"/>
    <w:next w:val="Normale"/>
    <w:rsid w:val="00E925AD"/>
    <w:pPr>
      <w:keepNext/>
      <w:keepLines/>
      <w:spacing w:before="240" w:after="240" w:line="420" w:lineRule="exact"/>
      <w:ind w:left="1134" w:right="1134"/>
    </w:pPr>
    <w:rPr>
      <w:b/>
      <w:sz w:val="40"/>
    </w:rPr>
  </w:style>
  <w:style w:type="paragraph" w:customStyle="1" w:styleId="SLG">
    <w:name w:val="__S_L_G"/>
    <w:basedOn w:val="Normale"/>
    <w:next w:val="Normale"/>
    <w:rsid w:val="00E925AD"/>
    <w:pPr>
      <w:keepNext/>
      <w:keepLines/>
      <w:spacing w:before="240" w:after="240" w:line="580" w:lineRule="exact"/>
      <w:ind w:left="1134" w:right="1134"/>
    </w:pPr>
    <w:rPr>
      <w:b/>
      <w:sz w:val="56"/>
    </w:rPr>
  </w:style>
  <w:style w:type="paragraph" w:customStyle="1" w:styleId="SSG">
    <w:name w:val="__S_S_G"/>
    <w:basedOn w:val="Normale"/>
    <w:next w:val="Normale"/>
    <w:rsid w:val="00E925AD"/>
    <w:pPr>
      <w:keepNext/>
      <w:keepLines/>
      <w:spacing w:before="240" w:after="240" w:line="300" w:lineRule="exact"/>
      <w:ind w:left="1134" w:right="1134"/>
    </w:pPr>
    <w:rPr>
      <w:b/>
      <w:sz w:val="28"/>
    </w:rPr>
  </w:style>
  <w:style w:type="character" w:styleId="Rimandonotadichiusura">
    <w:name w:val="endnote reference"/>
    <w:aliases w:val="1_G"/>
    <w:basedOn w:val="Rimandonotaapidipagina"/>
    <w:rsid w:val="00E925AD"/>
    <w:rPr>
      <w:rFonts w:ascii="Times New Roman" w:hAnsi="Times New Roman"/>
      <w:sz w:val="18"/>
      <w:vertAlign w:val="superscript"/>
    </w:rPr>
  </w:style>
  <w:style w:type="character" w:styleId="Rimandonotaapidipagina">
    <w:name w:val="footnote reference"/>
    <w:aliases w:val="4_G"/>
    <w:rsid w:val="00E925AD"/>
    <w:rPr>
      <w:rFonts w:ascii="Times New Roman" w:hAnsi="Times New Roman"/>
      <w:sz w:val="18"/>
      <w:vertAlign w:val="superscript"/>
    </w:rPr>
  </w:style>
  <w:style w:type="paragraph" w:styleId="Testonotaapidipagina">
    <w:name w:val="footnote text"/>
    <w:aliases w:val="5_G,Fußnote,Footnote Text Char Char,single space,footnote text"/>
    <w:basedOn w:val="Normale"/>
    <w:link w:val="TestonotaapidipaginaCarattere"/>
    <w:rsid w:val="00E925AD"/>
    <w:pPr>
      <w:tabs>
        <w:tab w:val="right" w:pos="1021"/>
      </w:tabs>
      <w:spacing w:line="220" w:lineRule="exact"/>
      <w:ind w:left="1134" w:right="1134" w:hanging="1134"/>
    </w:pPr>
    <w:rPr>
      <w:sz w:val="18"/>
    </w:rPr>
  </w:style>
  <w:style w:type="paragraph" w:customStyle="1" w:styleId="XLargeG">
    <w:name w:val="__XLarge_G"/>
    <w:basedOn w:val="Normale"/>
    <w:next w:val="Normale"/>
    <w:rsid w:val="00E925AD"/>
    <w:pPr>
      <w:keepNext/>
      <w:keepLines/>
      <w:spacing w:before="240" w:after="240" w:line="420" w:lineRule="exact"/>
      <w:ind w:left="1134" w:right="1134"/>
    </w:pPr>
    <w:rPr>
      <w:b/>
      <w:sz w:val="40"/>
    </w:rPr>
  </w:style>
  <w:style w:type="paragraph" w:customStyle="1" w:styleId="Bullet1G">
    <w:name w:val="_Bullet 1_G"/>
    <w:basedOn w:val="Normale"/>
    <w:rsid w:val="00E925AD"/>
    <w:pPr>
      <w:numPr>
        <w:numId w:val="1"/>
      </w:numPr>
      <w:spacing w:after="120"/>
      <w:ind w:right="1134"/>
      <w:jc w:val="both"/>
    </w:pPr>
  </w:style>
  <w:style w:type="paragraph" w:styleId="Testonotadichiusura">
    <w:name w:val="endnote text"/>
    <w:aliases w:val="2_G"/>
    <w:basedOn w:val="Testonotaapidipagina"/>
    <w:rsid w:val="00E925AD"/>
  </w:style>
  <w:style w:type="paragraph" w:customStyle="1" w:styleId="Bullet2G">
    <w:name w:val="_Bullet 2_G"/>
    <w:basedOn w:val="Normale"/>
    <w:rsid w:val="00E925AD"/>
    <w:pPr>
      <w:numPr>
        <w:numId w:val="2"/>
      </w:numPr>
      <w:spacing w:after="120"/>
      <w:ind w:right="1134"/>
      <w:jc w:val="both"/>
    </w:pPr>
  </w:style>
  <w:style w:type="paragraph" w:customStyle="1" w:styleId="H1G">
    <w:name w:val="_ H_1_G"/>
    <w:basedOn w:val="Normale"/>
    <w:next w:val="Normale"/>
    <w:rsid w:val="00A4309D"/>
    <w:pPr>
      <w:keepNext/>
      <w:keepLines/>
      <w:tabs>
        <w:tab w:val="right" w:pos="851"/>
      </w:tabs>
      <w:spacing w:before="360" w:after="360" w:line="270" w:lineRule="exact"/>
      <w:ind w:left="1134" w:right="1134" w:hanging="1134"/>
    </w:pPr>
    <w:rPr>
      <w:b/>
      <w:sz w:val="24"/>
    </w:rPr>
  </w:style>
  <w:style w:type="paragraph" w:customStyle="1" w:styleId="H23G">
    <w:name w:val="_ H_2/3_G"/>
    <w:basedOn w:val="Normale"/>
    <w:next w:val="Normale"/>
    <w:link w:val="H23GChar"/>
    <w:rsid w:val="004212D2"/>
    <w:pPr>
      <w:keepNext/>
      <w:keepLines/>
      <w:tabs>
        <w:tab w:val="right" w:pos="851"/>
      </w:tabs>
      <w:spacing w:before="240" w:after="240" w:line="240" w:lineRule="auto"/>
      <w:ind w:left="1134" w:right="1134" w:hanging="1134"/>
    </w:pPr>
    <w:rPr>
      <w:b/>
      <w:sz w:val="22"/>
    </w:rPr>
  </w:style>
  <w:style w:type="paragraph" w:customStyle="1" w:styleId="H4G">
    <w:name w:val="_ H_4_G"/>
    <w:basedOn w:val="Normale"/>
    <w:next w:val="Normale"/>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rsid w:val="00E925AD"/>
    <w:pPr>
      <w:keepNext/>
      <w:keepLines/>
      <w:tabs>
        <w:tab w:val="right" w:pos="851"/>
      </w:tabs>
      <w:spacing w:before="240" w:after="120" w:line="240" w:lineRule="exact"/>
      <w:ind w:left="1134" w:right="1134" w:hanging="1134"/>
    </w:pPr>
  </w:style>
  <w:style w:type="character" w:styleId="Collegamentoipertestuale">
    <w:name w:val="Hyperlink"/>
    <w:semiHidden/>
    <w:rsid w:val="00E925AD"/>
    <w:rPr>
      <w:color w:val="auto"/>
      <w:u w:val="none"/>
    </w:rPr>
  </w:style>
  <w:style w:type="paragraph" w:styleId="Pidipagina">
    <w:name w:val="footer"/>
    <w:aliases w:val="3_G"/>
    <w:basedOn w:val="Normale"/>
    <w:link w:val="PidipaginaCarattere"/>
    <w:rsid w:val="00E925AD"/>
    <w:pPr>
      <w:spacing w:line="240" w:lineRule="auto"/>
    </w:pPr>
    <w:rPr>
      <w:sz w:val="16"/>
    </w:rPr>
  </w:style>
  <w:style w:type="paragraph" w:styleId="Intestazione">
    <w:name w:val="header"/>
    <w:aliases w:val="6_G"/>
    <w:basedOn w:val="Normale"/>
    <w:rsid w:val="00E925AD"/>
    <w:pPr>
      <w:pBdr>
        <w:bottom w:val="single" w:sz="4" w:space="4" w:color="auto"/>
      </w:pBdr>
      <w:spacing w:line="240" w:lineRule="auto"/>
    </w:pPr>
    <w:rPr>
      <w:b/>
      <w:sz w:val="18"/>
    </w:rPr>
  </w:style>
  <w:style w:type="table" w:styleId="Grigliatabella">
    <w:name w:val="Table Grid"/>
    <w:basedOn w:val="Tabellanormale"/>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llegamentovisitato">
    <w:name w:val="FollowedHyperlink"/>
    <w:semiHidden/>
    <w:rsid w:val="00E925AD"/>
    <w:rPr>
      <w:color w:val="auto"/>
      <w:u w:val="none"/>
    </w:rPr>
  </w:style>
  <w:style w:type="character" w:customStyle="1" w:styleId="H23GChar">
    <w:name w:val="_ H_2/3_G Char"/>
    <w:link w:val="H23G"/>
    <w:rsid w:val="004212D2"/>
    <w:rPr>
      <w:b/>
      <w:sz w:val="22"/>
      <w:lang w:eastAsia="en-US"/>
    </w:rPr>
  </w:style>
  <w:style w:type="character" w:customStyle="1" w:styleId="PidipaginaCarattere">
    <w:name w:val="Piè di pagina Carattere"/>
    <w:aliases w:val="3_G Carattere"/>
    <w:link w:val="Pidipagina"/>
    <w:rsid w:val="00305B3A"/>
    <w:rPr>
      <w:sz w:val="16"/>
      <w:lang w:val="en-GB" w:eastAsia="en-US" w:bidi="ar-SA"/>
    </w:rPr>
  </w:style>
  <w:style w:type="paragraph" w:styleId="Corpodeltesto3">
    <w:name w:val="Body Text 3"/>
    <w:basedOn w:val="Normale"/>
    <w:rsid w:val="00550261"/>
    <w:pPr>
      <w:suppressAutoHyphens w:val="0"/>
      <w:spacing w:line="240" w:lineRule="auto"/>
      <w:jc w:val="both"/>
    </w:pPr>
    <w:rPr>
      <w:sz w:val="22"/>
      <w:szCs w:val="24"/>
      <w:lang w:val="en-US"/>
    </w:rPr>
  </w:style>
  <w:style w:type="paragraph" w:styleId="Rientrocorpodeltesto2">
    <w:name w:val="Body Text Indent 2"/>
    <w:basedOn w:val="Normale"/>
    <w:rsid w:val="00197DF5"/>
    <w:pPr>
      <w:suppressAutoHyphens w:val="0"/>
      <w:spacing w:line="240" w:lineRule="auto"/>
      <w:ind w:firstLine="709"/>
    </w:pPr>
    <w:rPr>
      <w:sz w:val="24"/>
    </w:rPr>
  </w:style>
  <w:style w:type="paragraph" w:styleId="Corpotesto">
    <w:name w:val="Body Text"/>
    <w:basedOn w:val="Normale"/>
    <w:rsid w:val="00CD18DB"/>
    <w:pPr>
      <w:numPr>
        <w:numId w:val="4"/>
      </w:numPr>
      <w:tabs>
        <w:tab w:val="left" w:pos="360"/>
      </w:tabs>
      <w:suppressAutoHyphens w:val="0"/>
      <w:spacing w:before="120" w:after="120" w:line="240" w:lineRule="auto"/>
      <w:ind w:right="1134"/>
    </w:pPr>
    <w:rPr>
      <w:sz w:val="22"/>
    </w:rPr>
  </w:style>
  <w:style w:type="paragraph" w:styleId="Corpodeltesto2">
    <w:name w:val="Body Text 2"/>
    <w:basedOn w:val="Normale"/>
    <w:rsid w:val="008643F0"/>
    <w:pPr>
      <w:spacing w:after="120" w:line="480" w:lineRule="auto"/>
    </w:pPr>
  </w:style>
  <w:style w:type="paragraph" w:customStyle="1" w:styleId="Default">
    <w:name w:val="Default"/>
    <w:rsid w:val="00EB10B1"/>
    <w:pPr>
      <w:autoSpaceDE w:val="0"/>
      <w:autoSpaceDN w:val="0"/>
      <w:adjustRightInd w:val="0"/>
    </w:pPr>
    <w:rPr>
      <w:color w:val="000000"/>
      <w:sz w:val="24"/>
      <w:szCs w:val="24"/>
      <w:lang w:val="en-US" w:eastAsia="en-US"/>
    </w:rPr>
  </w:style>
  <w:style w:type="character" w:customStyle="1" w:styleId="TestonotaapidipaginaCarattere">
    <w:name w:val="Testo nota a piè di pagina Carattere"/>
    <w:aliases w:val="5_G Carattere,Fußnote Carattere,Footnote Text Char Char Carattere,single space Carattere,footnote text Carattere"/>
    <w:link w:val="Testonotaapidipagina"/>
    <w:uiPriority w:val="99"/>
    <w:semiHidden/>
    <w:rsid w:val="00C576A6"/>
    <w:rPr>
      <w:sz w:val="18"/>
      <w:lang w:val="en-GB" w:eastAsia="en-US" w:bidi="ar-SA"/>
    </w:rPr>
  </w:style>
  <w:style w:type="paragraph" w:styleId="Paragrafoelenco">
    <w:name w:val="List Paragraph"/>
    <w:basedOn w:val="Normale"/>
    <w:uiPriority w:val="34"/>
    <w:qFormat/>
    <w:rsid w:val="002B5360"/>
    <w:pPr>
      <w:suppressAutoHyphens w:val="0"/>
      <w:spacing w:line="240" w:lineRule="auto"/>
      <w:ind w:left="720"/>
      <w:contextualSpacing/>
    </w:pPr>
  </w:style>
  <w:style w:type="paragraph" w:styleId="Rientrocorpodeltesto">
    <w:name w:val="Body Text Indent"/>
    <w:basedOn w:val="Normale"/>
    <w:link w:val="RientrocorpodeltestoCarattere"/>
    <w:rsid w:val="00582356"/>
    <w:pPr>
      <w:spacing w:after="120"/>
      <w:ind w:left="283"/>
    </w:pPr>
  </w:style>
  <w:style w:type="character" w:customStyle="1" w:styleId="RientrocorpodeltestoCarattere">
    <w:name w:val="Rientro corpo del testo Carattere"/>
    <w:link w:val="Rientrocorpodeltesto"/>
    <w:rsid w:val="00582356"/>
    <w:rPr>
      <w:lang w:eastAsia="en-US"/>
    </w:rPr>
  </w:style>
  <w:style w:type="character" w:customStyle="1" w:styleId="SingleTxtGChar">
    <w:name w:val="_ Single Txt_G Char"/>
    <w:link w:val="SingleTxtG"/>
    <w:rsid w:val="005D0070"/>
    <w:rPr>
      <w:sz w:val="22"/>
      <w:lang w:eastAsia="en-US"/>
    </w:rPr>
  </w:style>
  <w:style w:type="paragraph" w:customStyle="1" w:styleId="CharChar">
    <w:name w:val="Char Char"/>
    <w:basedOn w:val="Normale"/>
    <w:rsid w:val="005459DF"/>
    <w:pPr>
      <w:suppressAutoHyphens w:val="0"/>
      <w:spacing w:after="120" w:line="240" w:lineRule="exact"/>
    </w:pPr>
    <w:rPr>
      <w:rFonts w:ascii="Verdana" w:hAnsi="Verdana"/>
      <w:szCs w:val="24"/>
      <w:lang w:val="en-US" w:eastAsia="en-GB"/>
    </w:rPr>
  </w:style>
  <w:style w:type="paragraph" w:styleId="Sottotitolo">
    <w:name w:val="Subtitle"/>
    <w:basedOn w:val="Normale"/>
    <w:next w:val="Normale"/>
    <w:link w:val="SottotitoloCarattere"/>
    <w:uiPriority w:val="11"/>
    <w:qFormat/>
    <w:rsid w:val="006A5D90"/>
    <w:pPr>
      <w:numPr>
        <w:ilvl w:val="1"/>
      </w:numPr>
      <w:suppressAutoHyphens w:val="0"/>
      <w:spacing w:after="200" w:line="276" w:lineRule="auto"/>
    </w:pPr>
    <w:rPr>
      <w:rFonts w:ascii="Cambria" w:hAnsi="Cambria"/>
      <w:i/>
      <w:iCs/>
      <w:color w:val="4F81BD"/>
      <w:spacing w:val="15"/>
      <w:sz w:val="24"/>
      <w:szCs w:val="24"/>
      <w:lang w:eastAsia="en-GB"/>
    </w:rPr>
  </w:style>
  <w:style w:type="character" w:customStyle="1" w:styleId="SottotitoloCarattere">
    <w:name w:val="Sottotitolo Carattere"/>
    <w:link w:val="Sottotitolo"/>
    <w:uiPriority w:val="11"/>
    <w:rsid w:val="006A5D90"/>
    <w:rPr>
      <w:rFonts w:ascii="Cambria" w:hAnsi="Cambria"/>
      <w:i/>
      <w:iCs/>
      <w:color w:val="4F81BD"/>
      <w:spacing w:val="15"/>
      <w:sz w:val="24"/>
      <w:szCs w:val="24"/>
    </w:rPr>
  </w:style>
  <w:style w:type="paragraph" w:styleId="Testofumetto">
    <w:name w:val="Balloon Text"/>
    <w:basedOn w:val="Normale"/>
    <w:link w:val="TestofumettoCarattere"/>
    <w:rsid w:val="00E67310"/>
    <w:pPr>
      <w:spacing w:line="240" w:lineRule="auto"/>
    </w:pPr>
    <w:rPr>
      <w:rFonts w:ascii="Tahoma" w:hAnsi="Tahoma" w:cs="Tahoma"/>
      <w:sz w:val="16"/>
      <w:szCs w:val="16"/>
    </w:rPr>
  </w:style>
  <w:style w:type="character" w:customStyle="1" w:styleId="TestofumettoCarattere">
    <w:name w:val="Testo fumetto Carattere"/>
    <w:link w:val="Testofumetto"/>
    <w:rsid w:val="00E67310"/>
    <w:rPr>
      <w:rFonts w:ascii="Tahoma" w:hAnsi="Tahoma" w:cs="Tahoma"/>
      <w:sz w:val="16"/>
      <w:szCs w:val="16"/>
      <w:lang w:eastAsia="en-US"/>
    </w:rPr>
  </w:style>
  <w:style w:type="character" w:customStyle="1" w:styleId="st">
    <w:name w:val="st"/>
    <w:basedOn w:val="Carpredefinitoparagrafo"/>
    <w:rsid w:val="009A701A"/>
  </w:style>
  <w:style w:type="character" w:styleId="Enfasicorsivo">
    <w:name w:val="Emphasis"/>
    <w:basedOn w:val="Carpredefinitoparagrafo"/>
    <w:uiPriority w:val="20"/>
    <w:qFormat/>
    <w:rsid w:val="009A701A"/>
    <w:rPr>
      <w:i/>
      <w:iCs/>
    </w:rPr>
  </w:style>
  <w:style w:type="character" w:styleId="Rimandocommento">
    <w:name w:val="annotation reference"/>
    <w:basedOn w:val="Carpredefinitoparagrafo"/>
    <w:rsid w:val="009C2E4F"/>
    <w:rPr>
      <w:sz w:val="16"/>
      <w:szCs w:val="16"/>
    </w:rPr>
  </w:style>
  <w:style w:type="paragraph" w:styleId="Testocommento">
    <w:name w:val="annotation text"/>
    <w:basedOn w:val="Normale"/>
    <w:link w:val="TestocommentoCarattere"/>
    <w:rsid w:val="009C2E4F"/>
    <w:pPr>
      <w:spacing w:line="240" w:lineRule="auto"/>
    </w:pPr>
  </w:style>
  <w:style w:type="character" w:customStyle="1" w:styleId="TestocommentoCarattere">
    <w:name w:val="Testo commento Carattere"/>
    <w:basedOn w:val="Carpredefinitoparagrafo"/>
    <w:link w:val="Testocommento"/>
    <w:rsid w:val="009C2E4F"/>
    <w:rPr>
      <w:lang w:eastAsia="en-US"/>
    </w:rPr>
  </w:style>
  <w:style w:type="paragraph" w:styleId="Soggettocommento">
    <w:name w:val="annotation subject"/>
    <w:basedOn w:val="Testocommento"/>
    <w:next w:val="Testocommento"/>
    <w:link w:val="SoggettocommentoCarattere"/>
    <w:rsid w:val="009C2E4F"/>
    <w:rPr>
      <w:b/>
      <w:bCs/>
    </w:rPr>
  </w:style>
  <w:style w:type="character" w:customStyle="1" w:styleId="SoggettocommentoCarattere">
    <w:name w:val="Soggetto commento Carattere"/>
    <w:basedOn w:val="TestocommentoCarattere"/>
    <w:link w:val="Soggettocommento"/>
    <w:rsid w:val="009C2E4F"/>
    <w:rPr>
      <w:b/>
      <w:bCs/>
      <w:lang w:eastAsia="en-US"/>
    </w:rPr>
  </w:style>
  <w:style w:type="character" w:styleId="Enfasigrassetto">
    <w:name w:val="Strong"/>
    <w:basedOn w:val="Carpredefinitoparagrafo"/>
    <w:qFormat/>
    <w:rsid w:val="007B78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25AD"/>
    <w:pPr>
      <w:suppressAutoHyphens/>
      <w:spacing w:line="240" w:lineRule="atLeast"/>
    </w:pPr>
    <w:rPr>
      <w:lang w:eastAsia="en-US"/>
    </w:rPr>
  </w:style>
  <w:style w:type="paragraph" w:styleId="Titolo1">
    <w:name w:val="heading 1"/>
    <w:aliases w:val="Table_G"/>
    <w:basedOn w:val="SingleTxtG"/>
    <w:next w:val="SingleTxtG"/>
    <w:qFormat/>
    <w:rsid w:val="00E925AD"/>
    <w:pPr>
      <w:spacing w:after="0"/>
      <w:ind w:right="0"/>
      <w:outlineLvl w:val="0"/>
    </w:pPr>
  </w:style>
  <w:style w:type="paragraph" w:styleId="Titolo2">
    <w:name w:val="heading 2"/>
    <w:basedOn w:val="Normale"/>
    <w:next w:val="Normale"/>
    <w:qFormat/>
    <w:rsid w:val="00E925AD"/>
    <w:pPr>
      <w:spacing w:line="240" w:lineRule="auto"/>
      <w:outlineLvl w:val="1"/>
    </w:pPr>
  </w:style>
  <w:style w:type="paragraph" w:styleId="Titolo3">
    <w:name w:val="heading 3"/>
    <w:basedOn w:val="Normale"/>
    <w:next w:val="Normale"/>
    <w:qFormat/>
    <w:rsid w:val="00E925AD"/>
    <w:pPr>
      <w:spacing w:line="240" w:lineRule="auto"/>
      <w:outlineLvl w:val="2"/>
    </w:pPr>
  </w:style>
  <w:style w:type="paragraph" w:styleId="Titolo4">
    <w:name w:val="heading 4"/>
    <w:basedOn w:val="Normale"/>
    <w:next w:val="Normale"/>
    <w:qFormat/>
    <w:rsid w:val="00E925AD"/>
    <w:pPr>
      <w:spacing w:line="240" w:lineRule="auto"/>
      <w:outlineLvl w:val="3"/>
    </w:pPr>
  </w:style>
  <w:style w:type="paragraph" w:styleId="Titolo5">
    <w:name w:val="heading 5"/>
    <w:basedOn w:val="Normale"/>
    <w:next w:val="Normale"/>
    <w:qFormat/>
    <w:rsid w:val="00E925AD"/>
    <w:pPr>
      <w:spacing w:line="240" w:lineRule="auto"/>
      <w:outlineLvl w:val="4"/>
    </w:pPr>
  </w:style>
  <w:style w:type="paragraph" w:styleId="Titolo6">
    <w:name w:val="heading 6"/>
    <w:basedOn w:val="Normale"/>
    <w:next w:val="Normale"/>
    <w:qFormat/>
    <w:rsid w:val="00E925AD"/>
    <w:pPr>
      <w:spacing w:line="240" w:lineRule="auto"/>
      <w:outlineLvl w:val="5"/>
    </w:pPr>
  </w:style>
  <w:style w:type="paragraph" w:styleId="Titolo7">
    <w:name w:val="heading 7"/>
    <w:basedOn w:val="Normale"/>
    <w:next w:val="Normale"/>
    <w:qFormat/>
    <w:rsid w:val="00E925AD"/>
    <w:pPr>
      <w:spacing w:line="240" w:lineRule="auto"/>
      <w:outlineLvl w:val="6"/>
    </w:pPr>
  </w:style>
  <w:style w:type="paragraph" w:styleId="Titolo8">
    <w:name w:val="heading 8"/>
    <w:basedOn w:val="Normale"/>
    <w:next w:val="Normale"/>
    <w:qFormat/>
    <w:rsid w:val="00E925AD"/>
    <w:pPr>
      <w:spacing w:line="240" w:lineRule="auto"/>
      <w:outlineLvl w:val="7"/>
    </w:pPr>
  </w:style>
  <w:style w:type="paragraph" w:styleId="Titolo9">
    <w:name w:val="heading 9"/>
    <w:basedOn w:val="Normale"/>
    <w:next w:val="Normale"/>
    <w:qFormat/>
    <w:rsid w:val="00E925AD"/>
    <w:pPr>
      <w:spacing w:line="240" w:lineRule="auto"/>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ingleTxtG">
    <w:name w:val="_ Single Txt_G"/>
    <w:basedOn w:val="Normale"/>
    <w:link w:val="SingleTxtGChar"/>
    <w:rsid w:val="005D0070"/>
    <w:pPr>
      <w:numPr>
        <w:numId w:val="3"/>
      </w:numPr>
      <w:spacing w:before="120" w:after="120" w:line="240" w:lineRule="auto"/>
      <w:ind w:right="1134"/>
    </w:pPr>
    <w:rPr>
      <w:sz w:val="22"/>
    </w:rPr>
  </w:style>
  <w:style w:type="paragraph" w:customStyle="1" w:styleId="HMG">
    <w:name w:val="_ H __M_G"/>
    <w:basedOn w:val="Normale"/>
    <w:next w:val="Normale"/>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e"/>
    <w:next w:val="Normale"/>
    <w:rsid w:val="00E925AD"/>
    <w:pPr>
      <w:keepNext/>
      <w:keepLines/>
      <w:tabs>
        <w:tab w:val="right" w:pos="851"/>
      </w:tabs>
      <w:spacing w:before="360" w:after="240" w:line="300" w:lineRule="exact"/>
      <w:ind w:left="1134" w:right="1134" w:hanging="1134"/>
    </w:pPr>
    <w:rPr>
      <w:b/>
      <w:sz w:val="28"/>
    </w:rPr>
  </w:style>
  <w:style w:type="character" w:styleId="Numeropagina">
    <w:name w:val="page number"/>
    <w:aliases w:val="7_G"/>
    <w:rsid w:val="00E925AD"/>
    <w:rPr>
      <w:rFonts w:ascii="Times New Roman" w:hAnsi="Times New Roman"/>
      <w:b/>
      <w:sz w:val="18"/>
    </w:rPr>
  </w:style>
  <w:style w:type="paragraph" w:customStyle="1" w:styleId="SMG">
    <w:name w:val="__S_M_G"/>
    <w:basedOn w:val="Normale"/>
    <w:next w:val="Normale"/>
    <w:rsid w:val="00E925AD"/>
    <w:pPr>
      <w:keepNext/>
      <w:keepLines/>
      <w:spacing w:before="240" w:after="240" w:line="420" w:lineRule="exact"/>
      <w:ind w:left="1134" w:right="1134"/>
    </w:pPr>
    <w:rPr>
      <w:b/>
      <w:sz w:val="40"/>
    </w:rPr>
  </w:style>
  <w:style w:type="paragraph" w:customStyle="1" w:styleId="SLG">
    <w:name w:val="__S_L_G"/>
    <w:basedOn w:val="Normale"/>
    <w:next w:val="Normale"/>
    <w:rsid w:val="00E925AD"/>
    <w:pPr>
      <w:keepNext/>
      <w:keepLines/>
      <w:spacing w:before="240" w:after="240" w:line="580" w:lineRule="exact"/>
      <w:ind w:left="1134" w:right="1134"/>
    </w:pPr>
    <w:rPr>
      <w:b/>
      <w:sz w:val="56"/>
    </w:rPr>
  </w:style>
  <w:style w:type="paragraph" w:customStyle="1" w:styleId="SSG">
    <w:name w:val="__S_S_G"/>
    <w:basedOn w:val="Normale"/>
    <w:next w:val="Normale"/>
    <w:rsid w:val="00E925AD"/>
    <w:pPr>
      <w:keepNext/>
      <w:keepLines/>
      <w:spacing w:before="240" w:after="240" w:line="300" w:lineRule="exact"/>
      <w:ind w:left="1134" w:right="1134"/>
    </w:pPr>
    <w:rPr>
      <w:b/>
      <w:sz w:val="28"/>
    </w:rPr>
  </w:style>
  <w:style w:type="character" w:styleId="Rimandonotadichiusura">
    <w:name w:val="endnote reference"/>
    <w:aliases w:val="1_G"/>
    <w:basedOn w:val="Rimandonotaapidipagina"/>
    <w:rsid w:val="00E925AD"/>
    <w:rPr>
      <w:rFonts w:ascii="Times New Roman" w:hAnsi="Times New Roman"/>
      <w:sz w:val="18"/>
      <w:vertAlign w:val="superscript"/>
    </w:rPr>
  </w:style>
  <w:style w:type="character" w:styleId="Rimandonotaapidipagina">
    <w:name w:val="footnote reference"/>
    <w:aliases w:val="4_G"/>
    <w:rsid w:val="00E925AD"/>
    <w:rPr>
      <w:rFonts w:ascii="Times New Roman" w:hAnsi="Times New Roman"/>
      <w:sz w:val="18"/>
      <w:vertAlign w:val="superscript"/>
    </w:rPr>
  </w:style>
  <w:style w:type="paragraph" w:styleId="Testonotaapidipagina">
    <w:name w:val="footnote text"/>
    <w:aliases w:val="5_G,Fußnote,Footnote Text Char Char,single space,footnote text"/>
    <w:basedOn w:val="Normale"/>
    <w:link w:val="TestonotaapidipaginaCarattere"/>
    <w:rsid w:val="00E925AD"/>
    <w:pPr>
      <w:tabs>
        <w:tab w:val="right" w:pos="1021"/>
      </w:tabs>
      <w:spacing w:line="220" w:lineRule="exact"/>
      <w:ind w:left="1134" w:right="1134" w:hanging="1134"/>
    </w:pPr>
    <w:rPr>
      <w:sz w:val="18"/>
    </w:rPr>
  </w:style>
  <w:style w:type="paragraph" w:customStyle="1" w:styleId="XLargeG">
    <w:name w:val="__XLarge_G"/>
    <w:basedOn w:val="Normale"/>
    <w:next w:val="Normale"/>
    <w:rsid w:val="00E925AD"/>
    <w:pPr>
      <w:keepNext/>
      <w:keepLines/>
      <w:spacing w:before="240" w:after="240" w:line="420" w:lineRule="exact"/>
      <w:ind w:left="1134" w:right="1134"/>
    </w:pPr>
    <w:rPr>
      <w:b/>
      <w:sz w:val="40"/>
    </w:rPr>
  </w:style>
  <w:style w:type="paragraph" w:customStyle="1" w:styleId="Bullet1G">
    <w:name w:val="_Bullet 1_G"/>
    <w:basedOn w:val="Normale"/>
    <w:rsid w:val="00E925AD"/>
    <w:pPr>
      <w:numPr>
        <w:numId w:val="1"/>
      </w:numPr>
      <w:spacing w:after="120"/>
      <w:ind w:right="1134"/>
      <w:jc w:val="both"/>
    </w:pPr>
  </w:style>
  <w:style w:type="paragraph" w:styleId="Testonotadichiusura">
    <w:name w:val="endnote text"/>
    <w:aliases w:val="2_G"/>
    <w:basedOn w:val="Testonotaapidipagina"/>
    <w:rsid w:val="00E925AD"/>
  </w:style>
  <w:style w:type="paragraph" w:customStyle="1" w:styleId="Bullet2G">
    <w:name w:val="_Bullet 2_G"/>
    <w:basedOn w:val="Normale"/>
    <w:rsid w:val="00E925AD"/>
    <w:pPr>
      <w:numPr>
        <w:numId w:val="2"/>
      </w:numPr>
      <w:spacing w:after="120"/>
      <w:ind w:right="1134"/>
      <w:jc w:val="both"/>
    </w:pPr>
  </w:style>
  <w:style w:type="paragraph" w:customStyle="1" w:styleId="H1G">
    <w:name w:val="_ H_1_G"/>
    <w:basedOn w:val="Normale"/>
    <w:next w:val="Normale"/>
    <w:rsid w:val="00A4309D"/>
    <w:pPr>
      <w:keepNext/>
      <w:keepLines/>
      <w:tabs>
        <w:tab w:val="right" w:pos="851"/>
      </w:tabs>
      <w:spacing w:before="360" w:after="360" w:line="270" w:lineRule="exact"/>
      <w:ind w:left="1134" w:right="1134" w:hanging="1134"/>
    </w:pPr>
    <w:rPr>
      <w:b/>
      <w:sz w:val="24"/>
    </w:rPr>
  </w:style>
  <w:style w:type="paragraph" w:customStyle="1" w:styleId="H23G">
    <w:name w:val="_ H_2/3_G"/>
    <w:basedOn w:val="Normale"/>
    <w:next w:val="Normale"/>
    <w:link w:val="H23GChar"/>
    <w:rsid w:val="004212D2"/>
    <w:pPr>
      <w:keepNext/>
      <w:keepLines/>
      <w:tabs>
        <w:tab w:val="right" w:pos="851"/>
      </w:tabs>
      <w:spacing w:before="240" w:after="240" w:line="240" w:lineRule="auto"/>
      <w:ind w:left="1134" w:right="1134" w:hanging="1134"/>
    </w:pPr>
    <w:rPr>
      <w:b/>
      <w:sz w:val="22"/>
    </w:rPr>
  </w:style>
  <w:style w:type="paragraph" w:customStyle="1" w:styleId="H4G">
    <w:name w:val="_ H_4_G"/>
    <w:basedOn w:val="Normale"/>
    <w:next w:val="Normale"/>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e"/>
    <w:next w:val="Normale"/>
    <w:rsid w:val="00E925AD"/>
    <w:pPr>
      <w:keepNext/>
      <w:keepLines/>
      <w:tabs>
        <w:tab w:val="right" w:pos="851"/>
      </w:tabs>
      <w:spacing w:before="240" w:after="120" w:line="240" w:lineRule="exact"/>
      <w:ind w:left="1134" w:right="1134" w:hanging="1134"/>
    </w:pPr>
  </w:style>
  <w:style w:type="character" w:styleId="Collegamentoipertestuale">
    <w:name w:val="Hyperlink"/>
    <w:semiHidden/>
    <w:rsid w:val="00E925AD"/>
    <w:rPr>
      <w:color w:val="auto"/>
      <w:u w:val="none"/>
    </w:rPr>
  </w:style>
  <w:style w:type="paragraph" w:styleId="Pidipagina">
    <w:name w:val="footer"/>
    <w:aliases w:val="3_G"/>
    <w:basedOn w:val="Normale"/>
    <w:link w:val="PidipaginaCarattere"/>
    <w:rsid w:val="00E925AD"/>
    <w:pPr>
      <w:spacing w:line="240" w:lineRule="auto"/>
    </w:pPr>
    <w:rPr>
      <w:sz w:val="16"/>
    </w:rPr>
  </w:style>
  <w:style w:type="paragraph" w:styleId="Intestazione">
    <w:name w:val="header"/>
    <w:aliases w:val="6_G"/>
    <w:basedOn w:val="Normale"/>
    <w:rsid w:val="00E925AD"/>
    <w:pPr>
      <w:pBdr>
        <w:bottom w:val="single" w:sz="4" w:space="4" w:color="auto"/>
      </w:pBdr>
      <w:spacing w:line="240" w:lineRule="auto"/>
    </w:pPr>
    <w:rPr>
      <w:b/>
      <w:sz w:val="18"/>
    </w:rPr>
  </w:style>
  <w:style w:type="table" w:styleId="Grigliatabella">
    <w:name w:val="Table Grid"/>
    <w:basedOn w:val="Tabellanormale"/>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Collegamentovisitato">
    <w:name w:val="FollowedHyperlink"/>
    <w:semiHidden/>
    <w:rsid w:val="00E925AD"/>
    <w:rPr>
      <w:color w:val="auto"/>
      <w:u w:val="none"/>
    </w:rPr>
  </w:style>
  <w:style w:type="character" w:customStyle="1" w:styleId="H23GChar">
    <w:name w:val="_ H_2/3_G Char"/>
    <w:link w:val="H23G"/>
    <w:rsid w:val="004212D2"/>
    <w:rPr>
      <w:b/>
      <w:sz w:val="22"/>
      <w:lang w:eastAsia="en-US"/>
    </w:rPr>
  </w:style>
  <w:style w:type="character" w:customStyle="1" w:styleId="PidipaginaCarattere">
    <w:name w:val="Piè di pagina Carattere"/>
    <w:aliases w:val="3_G Carattere"/>
    <w:link w:val="Pidipagina"/>
    <w:rsid w:val="00305B3A"/>
    <w:rPr>
      <w:sz w:val="16"/>
      <w:lang w:val="en-GB" w:eastAsia="en-US" w:bidi="ar-SA"/>
    </w:rPr>
  </w:style>
  <w:style w:type="paragraph" w:styleId="Corpodeltesto3">
    <w:name w:val="Body Text 3"/>
    <w:basedOn w:val="Normale"/>
    <w:rsid w:val="00550261"/>
    <w:pPr>
      <w:suppressAutoHyphens w:val="0"/>
      <w:spacing w:line="240" w:lineRule="auto"/>
      <w:jc w:val="both"/>
    </w:pPr>
    <w:rPr>
      <w:sz w:val="22"/>
      <w:szCs w:val="24"/>
      <w:lang w:val="en-US"/>
    </w:rPr>
  </w:style>
  <w:style w:type="paragraph" w:styleId="Rientrocorpodeltesto2">
    <w:name w:val="Body Text Indent 2"/>
    <w:basedOn w:val="Normale"/>
    <w:rsid w:val="00197DF5"/>
    <w:pPr>
      <w:suppressAutoHyphens w:val="0"/>
      <w:spacing w:line="240" w:lineRule="auto"/>
      <w:ind w:firstLine="709"/>
    </w:pPr>
    <w:rPr>
      <w:sz w:val="24"/>
    </w:rPr>
  </w:style>
  <w:style w:type="paragraph" w:styleId="Corpotesto">
    <w:name w:val="Body Text"/>
    <w:basedOn w:val="Normale"/>
    <w:rsid w:val="00CD18DB"/>
    <w:pPr>
      <w:numPr>
        <w:numId w:val="4"/>
      </w:numPr>
      <w:tabs>
        <w:tab w:val="left" w:pos="360"/>
      </w:tabs>
      <w:suppressAutoHyphens w:val="0"/>
      <w:spacing w:before="120" w:after="120" w:line="240" w:lineRule="auto"/>
      <w:ind w:right="1134"/>
    </w:pPr>
    <w:rPr>
      <w:sz w:val="22"/>
    </w:rPr>
  </w:style>
  <w:style w:type="paragraph" w:styleId="Corpodeltesto2">
    <w:name w:val="Body Text 2"/>
    <w:basedOn w:val="Normale"/>
    <w:rsid w:val="008643F0"/>
    <w:pPr>
      <w:spacing w:after="120" w:line="480" w:lineRule="auto"/>
    </w:pPr>
  </w:style>
  <w:style w:type="paragraph" w:customStyle="1" w:styleId="Default">
    <w:name w:val="Default"/>
    <w:rsid w:val="00EB10B1"/>
    <w:pPr>
      <w:autoSpaceDE w:val="0"/>
      <w:autoSpaceDN w:val="0"/>
      <w:adjustRightInd w:val="0"/>
    </w:pPr>
    <w:rPr>
      <w:color w:val="000000"/>
      <w:sz w:val="24"/>
      <w:szCs w:val="24"/>
      <w:lang w:val="en-US" w:eastAsia="en-US"/>
    </w:rPr>
  </w:style>
  <w:style w:type="character" w:customStyle="1" w:styleId="TestonotaapidipaginaCarattere">
    <w:name w:val="Testo nota a piè di pagina Carattere"/>
    <w:aliases w:val="5_G Carattere,Fußnote Carattere,Footnote Text Char Char Carattere,single space Carattere,footnote text Carattere"/>
    <w:link w:val="Testonotaapidipagina"/>
    <w:uiPriority w:val="99"/>
    <w:semiHidden/>
    <w:rsid w:val="00C576A6"/>
    <w:rPr>
      <w:sz w:val="18"/>
      <w:lang w:val="en-GB" w:eastAsia="en-US" w:bidi="ar-SA"/>
    </w:rPr>
  </w:style>
  <w:style w:type="paragraph" w:styleId="Paragrafoelenco">
    <w:name w:val="List Paragraph"/>
    <w:basedOn w:val="Normale"/>
    <w:uiPriority w:val="34"/>
    <w:qFormat/>
    <w:rsid w:val="002B5360"/>
    <w:pPr>
      <w:suppressAutoHyphens w:val="0"/>
      <w:spacing w:line="240" w:lineRule="auto"/>
      <w:ind w:left="720"/>
      <w:contextualSpacing/>
    </w:pPr>
  </w:style>
  <w:style w:type="paragraph" w:styleId="Rientrocorpodeltesto">
    <w:name w:val="Body Text Indent"/>
    <w:basedOn w:val="Normale"/>
    <w:link w:val="RientrocorpodeltestoCarattere"/>
    <w:rsid w:val="00582356"/>
    <w:pPr>
      <w:spacing w:after="120"/>
      <w:ind w:left="283"/>
    </w:pPr>
  </w:style>
  <w:style w:type="character" w:customStyle="1" w:styleId="RientrocorpodeltestoCarattere">
    <w:name w:val="Rientro corpo del testo Carattere"/>
    <w:link w:val="Rientrocorpodeltesto"/>
    <w:rsid w:val="00582356"/>
    <w:rPr>
      <w:lang w:eastAsia="en-US"/>
    </w:rPr>
  </w:style>
  <w:style w:type="character" w:customStyle="1" w:styleId="SingleTxtGChar">
    <w:name w:val="_ Single Txt_G Char"/>
    <w:link w:val="SingleTxtG"/>
    <w:rsid w:val="005D0070"/>
    <w:rPr>
      <w:sz w:val="22"/>
      <w:lang w:eastAsia="en-US"/>
    </w:rPr>
  </w:style>
  <w:style w:type="paragraph" w:customStyle="1" w:styleId="CharChar">
    <w:name w:val="Char Char"/>
    <w:basedOn w:val="Normale"/>
    <w:rsid w:val="005459DF"/>
    <w:pPr>
      <w:suppressAutoHyphens w:val="0"/>
      <w:spacing w:after="120" w:line="240" w:lineRule="exact"/>
    </w:pPr>
    <w:rPr>
      <w:rFonts w:ascii="Verdana" w:hAnsi="Verdana"/>
      <w:szCs w:val="24"/>
      <w:lang w:val="en-US" w:eastAsia="en-GB"/>
    </w:rPr>
  </w:style>
  <w:style w:type="paragraph" w:styleId="Sottotitolo">
    <w:name w:val="Subtitle"/>
    <w:basedOn w:val="Normale"/>
    <w:next w:val="Normale"/>
    <w:link w:val="SottotitoloCarattere"/>
    <w:uiPriority w:val="11"/>
    <w:qFormat/>
    <w:rsid w:val="006A5D90"/>
    <w:pPr>
      <w:numPr>
        <w:ilvl w:val="1"/>
      </w:numPr>
      <w:suppressAutoHyphens w:val="0"/>
      <w:spacing w:after="200" w:line="276" w:lineRule="auto"/>
    </w:pPr>
    <w:rPr>
      <w:rFonts w:ascii="Cambria" w:hAnsi="Cambria"/>
      <w:i/>
      <w:iCs/>
      <w:color w:val="4F81BD"/>
      <w:spacing w:val="15"/>
      <w:sz w:val="24"/>
      <w:szCs w:val="24"/>
      <w:lang w:eastAsia="en-GB"/>
    </w:rPr>
  </w:style>
  <w:style w:type="character" w:customStyle="1" w:styleId="SottotitoloCarattere">
    <w:name w:val="Sottotitolo Carattere"/>
    <w:link w:val="Sottotitolo"/>
    <w:uiPriority w:val="11"/>
    <w:rsid w:val="006A5D90"/>
    <w:rPr>
      <w:rFonts w:ascii="Cambria" w:hAnsi="Cambria"/>
      <w:i/>
      <w:iCs/>
      <w:color w:val="4F81BD"/>
      <w:spacing w:val="15"/>
      <w:sz w:val="24"/>
      <w:szCs w:val="24"/>
    </w:rPr>
  </w:style>
  <w:style w:type="paragraph" w:styleId="Testofumetto">
    <w:name w:val="Balloon Text"/>
    <w:basedOn w:val="Normale"/>
    <w:link w:val="TestofumettoCarattere"/>
    <w:rsid w:val="00E67310"/>
    <w:pPr>
      <w:spacing w:line="240" w:lineRule="auto"/>
    </w:pPr>
    <w:rPr>
      <w:rFonts w:ascii="Tahoma" w:hAnsi="Tahoma" w:cs="Tahoma"/>
      <w:sz w:val="16"/>
      <w:szCs w:val="16"/>
    </w:rPr>
  </w:style>
  <w:style w:type="character" w:customStyle="1" w:styleId="TestofumettoCarattere">
    <w:name w:val="Testo fumetto Carattere"/>
    <w:link w:val="Testofumetto"/>
    <w:rsid w:val="00E67310"/>
    <w:rPr>
      <w:rFonts w:ascii="Tahoma" w:hAnsi="Tahoma" w:cs="Tahoma"/>
      <w:sz w:val="16"/>
      <w:szCs w:val="16"/>
      <w:lang w:eastAsia="en-US"/>
    </w:rPr>
  </w:style>
  <w:style w:type="character" w:customStyle="1" w:styleId="st">
    <w:name w:val="st"/>
    <w:basedOn w:val="Carpredefinitoparagrafo"/>
    <w:rsid w:val="009A701A"/>
  </w:style>
  <w:style w:type="character" w:styleId="Enfasicorsivo">
    <w:name w:val="Emphasis"/>
    <w:basedOn w:val="Carpredefinitoparagrafo"/>
    <w:uiPriority w:val="20"/>
    <w:qFormat/>
    <w:rsid w:val="009A701A"/>
    <w:rPr>
      <w:i/>
      <w:iCs/>
    </w:rPr>
  </w:style>
  <w:style w:type="character" w:styleId="Rimandocommento">
    <w:name w:val="annotation reference"/>
    <w:basedOn w:val="Carpredefinitoparagrafo"/>
    <w:rsid w:val="009C2E4F"/>
    <w:rPr>
      <w:sz w:val="16"/>
      <w:szCs w:val="16"/>
    </w:rPr>
  </w:style>
  <w:style w:type="paragraph" w:styleId="Testocommento">
    <w:name w:val="annotation text"/>
    <w:basedOn w:val="Normale"/>
    <w:link w:val="TestocommentoCarattere"/>
    <w:rsid w:val="009C2E4F"/>
    <w:pPr>
      <w:spacing w:line="240" w:lineRule="auto"/>
    </w:pPr>
  </w:style>
  <w:style w:type="character" w:customStyle="1" w:styleId="TestocommentoCarattere">
    <w:name w:val="Testo commento Carattere"/>
    <w:basedOn w:val="Carpredefinitoparagrafo"/>
    <w:link w:val="Testocommento"/>
    <w:rsid w:val="009C2E4F"/>
    <w:rPr>
      <w:lang w:eastAsia="en-US"/>
    </w:rPr>
  </w:style>
  <w:style w:type="paragraph" w:styleId="Soggettocommento">
    <w:name w:val="annotation subject"/>
    <w:basedOn w:val="Testocommento"/>
    <w:next w:val="Testocommento"/>
    <w:link w:val="SoggettocommentoCarattere"/>
    <w:rsid w:val="009C2E4F"/>
    <w:rPr>
      <w:b/>
      <w:bCs/>
    </w:rPr>
  </w:style>
  <w:style w:type="character" w:customStyle="1" w:styleId="SoggettocommentoCarattere">
    <w:name w:val="Soggetto commento Carattere"/>
    <w:basedOn w:val="TestocommentoCarattere"/>
    <w:link w:val="Soggettocommento"/>
    <w:rsid w:val="009C2E4F"/>
    <w:rPr>
      <w:b/>
      <w:bCs/>
      <w:lang w:eastAsia="en-US"/>
    </w:rPr>
  </w:style>
  <w:style w:type="character" w:styleId="Enfasigrassetto">
    <w:name w:val="Strong"/>
    <w:basedOn w:val="Carpredefinitoparagrafo"/>
    <w:qFormat/>
    <w:rsid w:val="007B78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8123">
      <w:bodyDiv w:val="1"/>
      <w:marLeft w:val="0"/>
      <w:marRight w:val="0"/>
      <w:marTop w:val="0"/>
      <w:marBottom w:val="0"/>
      <w:divBdr>
        <w:top w:val="none" w:sz="0" w:space="0" w:color="auto"/>
        <w:left w:val="none" w:sz="0" w:space="0" w:color="auto"/>
        <w:bottom w:val="none" w:sz="0" w:space="0" w:color="auto"/>
        <w:right w:val="none" w:sz="0" w:space="0" w:color="auto"/>
      </w:divBdr>
      <w:divsChild>
        <w:div w:id="61105511">
          <w:marLeft w:val="547"/>
          <w:marRight w:val="0"/>
          <w:marTop w:val="96"/>
          <w:marBottom w:val="0"/>
          <w:divBdr>
            <w:top w:val="none" w:sz="0" w:space="0" w:color="auto"/>
            <w:left w:val="none" w:sz="0" w:space="0" w:color="auto"/>
            <w:bottom w:val="none" w:sz="0" w:space="0" w:color="auto"/>
            <w:right w:val="none" w:sz="0" w:space="0" w:color="auto"/>
          </w:divBdr>
        </w:div>
        <w:div w:id="1473593635">
          <w:marLeft w:val="1166"/>
          <w:marRight w:val="0"/>
          <w:marTop w:val="77"/>
          <w:marBottom w:val="0"/>
          <w:divBdr>
            <w:top w:val="none" w:sz="0" w:space="0" w:color="auto"/>
            <w:left w:val="none" w:sz="0" w:space="0" w:color="auto"/>
            <w:bottom w:val="none" w:sz="0" w:space="0" w:color="auto"/>
            <w:right w:val="none" w:sz="0" w:space="0" w:color="auto"/>
          </w:divBdr>
        </w:div>
        <w:div w:id="211776635">
          <w:marLeft w:val="1166"/>
          <w:marRight w:val="0"/>
          <w:marTop w:val="77"/>
          <w:marBottom w:val="0"/>
          <w:divBdr>
            <w:top w:val="none" w:sz="0" w:space="0" w:color="auto"/>
            <w:left w:val="none" w:sz="0" w:space="0" w:color="auto"/>
            <w:bottom w:val="none" w:sz="0" w:space="0" w:color="auto"/>
            <w:right w:val="none" w:sz="0" w:space="0" w:color="auto"/>
          </w:divBdr>
        </w:div>
        <w:div w:id="596057239">
          <w:marLeft w:val="1166"/>
          <w:marRight w:val="0"/>
          <w:marTop w:val="77"/>
          <w:marBottom w:val="0"/>
          <w:divBdr>
            <w:top w:val="none" w:sz="0" w:space="0" w:color="auto"/>
            <w:left w:val="none" w:sz="0" w:space="0" w:color="auto"/>
            <w:bottom w:val="none" w:sz="0" w:space="0" w:color="auto"/>
            <w:right w:val="none" w:sz="0" w:space="0" w:color="auto"/>
          </w:divBdr>
        </w:div>
        <w:div w:id="1005060378">
          <w:marLeft w:val="1166"/>
          <w:marRight w:val="0"/>
          <w:marTop w:val="77"/>
          <w:marBottom w:val="0"/>
          <w:divBdr>
            <w:top w:val="none" w:sz="0" w:space="0" w:color="auto"/>
            <w:left w:val="none" w:sz="0" w:space="0" w:color="auto"/>
            <w:bottom w:val="none" w:sz="0" w:space="0" w:color="auto"/>
            <w:right w:val="none" w:sz="0" w:space="0" w:color="auto"/>
          </w:divBdr>
        </w:div>
        <w:div w:id="475684256">
          <w:marLeft w:val="1166"/>
          <w:marRight w:val="0"/>
          <w:marTop w:val="77"/>
          <w:marBottom w:val="0"/>
          <w:divBdr>
            <w:top w:val="none" w:sz="0" w:space="0" w:color="auto"/>
            <w:left w:val="none" w:sz="0" w:space="0" w:color="auto"/>
            <w:bottom w:val="none" w:sz="0" w:space="0" w:color="auto"/>
            <w:right w:val="none" w:sz="0" w:space="0" w:color="auto"/>
          </w:divBdr>
        </w:div>
        <w:div w:id="2136680008">
          <w:marLeft w:val="1166"/>
          <w:marRight w:val="0"/>
          <w:marTop w:val="77"/>
          <w:marBottom w:val="0"/>
          <w:divBdr>
            <w:top w:val="none" w:sz="0" w:space="0" w:color="auto"/>
            <w:left w:val="none" w:sz="0" w:space="0" w:color="auto"/>
            <w:bottom w:val="none" w:sz="0" w:space="0" w:color="auto"/>
            <w:right w:val="none" w:sz="0" w:space="0" w:color="auto"/>
          </w:divBdr>
        </w:div>
        <w:div w:id="489905764">
          <w:marLeft w:val="547"/>
          <w:marRight w:val="0"/>
          <w:marTop w:val="96"/>
          <w:marBottom w:val="0"/>
          <w:divBdr>
            <w:top w:val="none" w:sz="0" w:space="0" w:color="auto"/>
            <w:left w:val="none" w:sz="0" w:space="0" w:color="auto"/>
            <w:bottom w:val="none" w:sz="0" w:space="0" w:color="auto"/>
            <w:right w:val="none" w:sz="0" w:space="0" w:color="auto"/>
          </w:divBdr>
        </w:div>
        <w:div w:id="1340546055">
          <w:marLeft w:val="547"/>
          <w:marRight w:val="0"/>
          <w:marTop w:val="96"/>
          <w:marBottom w:val="0"/>
          <w:divBdr>
            <w:top w:val="none" w:sz="0" w:space="0" w:color="auto"/>
            <w:left w:val="none" w:sz="0" w:space="0" w:color="auto"/>
            <w:bottom w:val="none" w:sz="0" w:space="0" w:color="auto"/>
            <w:right w:val="none" w:sz="0" w:space="0" w:color="auto"/>
          </w:divBdr>
        </w:div>
        <w:div w:id="156000332">
          <w:marLeft w:val="547"/>
          <w:marRight w:val="0"/>
          <w:marTop w:val="96"/>
          <w:marBottom w:val="0"/>
          <w:divBdr>
            <w:top w:val="none" w:sz="0" w:space="0" w:color="auto"/>
            <w:left w:val="none" w:sz="0" w:space="0" w:color="auto"/>
            <w:bottom w:val="none" w:sz="0" w:space="0" w:color="auto"/>
            <w:right w:val="none" w:sz="0" w:space="0" w:color="auto"/>
          </w:divBdr>
        </w:div>
        <w:div w:id="1189101245">
          <w:marLeft w:val="547"/>
          <w:marRight w:val="0"/>
          <w:marTop w:val="96"/>
          <w:marBottom w:val="0"/>
          <w:divBdr>
            <w:top w:val="none" w:sz="0" w:space="0" w:color="auto"/>
            <w:left w:val="none" w:sz="0" w:space="0" w:color="auto"/>
            <w:bottom w:val="none" w:sz="0" w:space="0" w:color="auto"/>
            <w:right w:val="none" w:sz="0" w:space="0" w:color="auto"/>
          </w:divBdr>
        </w:div>
        <w:div w:id="819268465">
          <w:marLeft w:val="547"/>
          <w:marRight w:val="0"/>
          <w:marTop w:val="96"/>
          <w:marBottom w:val="0"/>
          <w:divBdr>
            <w:top w:val="none" w:sz="0" w:space="0" w:color="auto"/>
            <w:left w:val="none" w:sz="0" w:space="0" w:color="auto"/>
            <w:bottom w:val="none" w:sz="0" w:space="0" w:color="auto"/>
            <w:right w:val="none" w:sz="0" w:space="0" w:color="auto"/>
          </w:divBdr>
        </w:div>
      </w:divsChild>
    </w:div>
    <w:div w:id="234054182">
      <w:bodyDiv w:val="1"/>
      <w:marLeft w:val="0"/>
      <w:marRight w:val="0"/>
      <w:marTop w:val="0"/>
      <w:marBottom w:val="0"/>
      <w:divBdr>
        <w:top w:val="none" w:sz="0" w:space="0" w:color="auto"/>
        <w:left w:val="none" w:sz="0" w:space="0" w:color="auto"/>
        <w:bottom w:val="none" w:sz="0" w:space="0" w:color="auto"/>
        <w:right w:val="none" w:sz="0" w:space="0" w:color="auto"/>
      </w:divBdr>
      <w:divsChild>
        <w:div w:id="1208420803">
          <w:marLeft w:val="0"/>
          <w:marRight w:val="0"/>
          <w:marTop w:val="0"/>
          <w:marBottom w:val="0"/>
          <w:divBdr>
            <w:top w:val="none" w:sz="0" w:space="0" w:color="auto"/>
            <w:left w:val="none" w:sz="0" w:space="0" w:color="auto"/>
            <w:bottom w:val="none" w:sz="0" w:space="0" w:color="auto"/>
            <w:right w:val="none" w:sz="0" w:space="0" w:color="auto"/>
          </w:divBdr>
          <w:divsChild>
            <w:div w:id="1853909778">
              <w:marLeft w:val="0"/>
              <w:marRight w:val="0"/>
              <w:marTop w:val="0"/>
              <w:marBottom w:val="0"/>
              <w:divBdr>
                <w:top w:val="none" w:sz="0" w:space="0" w:color="auto"/>
                <w:left w:val="none" w:sz="0" w:space="0" w:color="auto"/>
                <w:bottom w:val="none" w:sz="0" w:space="0" w:color="auto"/>
                <w:right w:val="none" w:sz="0" w:space="0" w:color="auto"/>
              </w:divBdr>
            </w:div>
            <w:div w:id="1160845724">
              <w:marLeft w:val="0"/>
              <w:marRight w:val="0"/>
              <w:marTop w:val="0"/>
              <w:marBottom w:val="0"/>
              <w:divBdr>
                <w:top w:val="none" w:sz="0" w:space="0" w:color="auto"/>
                <w:left w:val="none" w:sz="0" w:space="0" w:color="auto"/>
                <w:bottom w:val="none" w:sz="0" w:space="0" w:color="auto"/>
                <w:right w:val="none" w:sz="0" w:space="0" w:color="auto"/>
              </w:divBdr>
            </w:div>
            <w:div w:id="162009686">
              <w:marLeft w:val="0"/>
              <w:marRight w:val="0"/>
              <w:marTop w:val="0"/>
              <w:marBottom w:val="0"/>
              <w:divBdr>
                <w:top w:val="none" w:sz="0" w:space="0" w:color="auto"/>
                <w:left w:val="none" w:sz="0" w:space="0" w:color="auto"/>
                <w:bottom w:val="none" w:sz="0" w:space="0" w:color="auto"/>
                <w:right w:val="none" w:sz="0" w:space="0" w:color="auto"/>
              </w:divBdr>
            </w:div>
            <w:div w:id="1853489679">
              <w:marLeft w:val="0"/>
              <w:marRight w:val="0"/>
              <w:marTop w:val="0"/>
              <w:marBottom w:val="0"/>
              <w:divBdr>
                <w:top w:val="none" w:sz="0" w:space="0" w:color="auto"/>
                <w:left w:val="none" w:sz="0" w:space="0" w:color="auto"/>
                <w:bottom w:val="none" w:sz="0" w:space="0" w:color="auto"/>
                <w:right w:val="none" w:sz="0" w:space="0" w:color="auto"/>
              </w:divBdr>
            </w:div>
            <w:div w:id="2015376702">
              <w:marLeft w:val="0"/>
              <w:marRight w:val="0"/>
              <w:marTop w:val="0"/>
              <w:marBottom w:val="0"/>
              <w:divBdr>
                <w:top w:val="none" w:sz="0" w:space="0" w:color="auto"/>
                <w:left w:val="none" w:sz="0" w:space="0" w:color="auto"/>
                <w:bottom w:val="none" w:sz="0" w:space="0" w:color="auto"/>
                <w:right w:val="none" w:sz="0" w:space="0" w:color="auto"/>
              </w:divBdr>
            </w:div>
            <w:div w:id="510677996">
              <w:marLeft w:val="0"/>
              <w:marRight w:val="0"/>
              <w:marTop w:val="0"/>
              <w:marBottom w:val="0"/>
              <w:divBdr>
                <w:top w:val="none" w:sz="0" w:space="0" w:color="auto"/>
                <w:left w:val="none" w:sz="0" w:space="0" w:color="auto"/>
                <w:bottom w:val="none" w:sz="0" w:space="0" w:color="auto"/>
                <w:right w:val="none" w:sz="0" w:space="0" w:color="auto"/>
              </w:divBdr>
            </w:div>
            <w:div w:id="953438870">
              <w:marLeft w:val="0"/>
              <w:marRight w:val="0"/>
              <w:marTop w:val="0"/>
              <w:marBottom w:val="0"/>
              <w:divBdr>
                <w:top w:val="none" w:sz="0" w:space="0" w:color="auto"/>
                <w:left w:val="none" w:sz="0" w:space="0" w:color="auto"/>
                <w:bottom w:val="none" w:sz="0" w:space="0" w:color="auto"/>
                <w:right w:val="none" w:sz="0" w:space="0" w:color="auto"/>
              </w:divBdr>
            </w:div>
            <w:div w:id="1643925304">
              <w:marLeft w:val="0"/>
              <w:marRight w:val="0"/>
              <w:marTop w:val="0"/>
              <w:marBottom w:val="0"/>
              <w:divBdr>
                <w:top w:val="none" w:sz="0" w:space="0" w:color="auto"/>
                <w:left w:val="none" w:sz="0" w:space="0" w:color="auto"/>
                <w:bottom w:val="none" w:sz="0" w:space="0" w:color="auto"/>
                <w:right w:val="none" w:sz="0" w:space="0" w:color="auto"/>
              </w:divBdr>
            </w:div>
            <w:div w:id="1034162021">
              <w:marLeft w:val="0"/>
              <w:marRight w:val="0"/>
              <w:marTop w:val="0"/>
              <w:marBottom w:val="0"/>
              <w:divBdr>
                <w:top w:val="none" w:sz="0" w:space="0" w:color="auto"/>
                <w:left w:val="none" w:sz="0" w:space="0" w:color="auto"/>
                <w:bottom w:val="none" w:sz="0" w:space="0" w:color="auto"/>
                <w:right w:val="none" w:sz="0" w:space="0" w:color="auto"/>
              </w:divBdr>
            </w:div>
            <w:div w:id="472480141">
              <w:marLeft w:val="0"/>
              <w:marRight w:val="0"/>
              <w:marTop w:val="0"/>
              <w:marBottom w:val="0"/>
              <w:divBdr>
                <w:top w:val="none" w:sz="0" w:space="0" w:color="auto"/>
                <w:left w:val="none" w:sz="0" w:space="0" w:color="auto"/>
                <w:bottom w:val="none" w:sz="0" w:space="0" w:color="auto"/>
                <w:right w:val="none" w:sz="0" w:space="0" w:color="auto"/>
              </w:divBdr>
            </w:div>
            <w:div w:id="1161311434">
              <w:marLeft w:val="0"/>
              <w:marRight w:val="0"/>
              <w:marTop w:val="0"/>
              <w:marBottom w:val="0"/>
              <w:divBdr>
                <w:top w:val="none" w:sz="0" w:space="0" w:color="auto"/>
                <w:left w:val="none" w:sz="0" w:space="0" w:color="auto"/>
                <w:bottom w:val="none" w:sz="0" w:space="0" w:color="auto"/>
                <w:right w:val="none" w:sz="0" w:space="0" w:color="auto"/>
              </w:divBdr>
            </w:div>
            <w:div w:id="1176189155">
              <w:marLeft w:val="0"/>
              <w:marRight w:val="0"/>
              <w:marTop w:val="0"/>
              <w:marBottom w:val="0"/>
              <w:divBdr>
                <w:top w:val="none" w:sz="0" w:space="0" w:color="auto"/>
                <w:left w:val="none" w:sz="0" w:space="0" w:color="auto"/>
                <w:bottom w:val="none" w:sz="0" w:space="0" w:color="auto"/>
                <w:right w:val="none" w:sz="0" w:space="0" w:color="auto"/>
              </w:divBdr>
            </w:div>
            <w:div w:id="109279085">
              <w:marLeft w:val="0"/>
              <w:marRight w:val="0"/>
              <w:marTop w:val="0"/>
              <w:marBottom w:val="0"/>
              <w:divBdr>
                <w:top w:val="none" w:sz="0" w:space="0" w:color="auto"/>
                <w:left w:val="none" w:sz="0" w:space="0" w:color="auto"/>
                <w:bottom w:val="none" w:sz="0" w:space="0" w:color="auto"/>
                <w:right w:val="none" w:sz="0" w:space="0" w:color="auto"/>
              </w:divBdr>
            </w:div>
            <w:div w:id="1257786959">
              <w:marLeft w:val="0"/>
              <w:marRight w:val="0"/>
              <w:marTop w:val="0"/>
              <w:marBottom w:val="0"/>
              <w:divBdr>
                <w:top w:val="none" w:sz="0" w:space="0" w:color="auto"/>
                <w:left w:val="none" w:sz="0" w:space="0" w:color="auto"/>
                <w:bottom w:val="none" w:sz="0" w:space="0" w:color="auto"/>
                <w:right w:val="none" w:sz="0" w:space="0" w:color="auto"/>
              </w:divBdr>
            </w:div>
            <w:div w:id="1490712661">
              <w:marLeft w:val="0"/>
              <w:marRight w:val="0"/>
              <w:marTop w:val="0"/>
              <w:marBottom w:val="0"/>
              <w:divBdr>
                <w:top w:val="none" w:sz="0" w:space="0" w:color="auto"/>
                <w:left w:val="none" w:sz="0" w:space="0" w:color="auto"/>
                <w:bottom w:val="none" w:sz="0" w:space="0" w:color="auto"/>
                <w:right w:val="none" w:sz="0" w:space="0" w:color="auto"/>
              </w:divBdr>
            </w:div>
            <w:div w:id="191774530">
              <w:marLeft w:val="0"/>
              <w:marRight w:val="0"/>
              <w:marTop w:val="0"/>
              <w:marBottom w:val="0"/>
              <w:divBdr>
                <w:top w:val="none" w:sz="0" w:space="0" w:color="auto"/>
                <w:left w:val="none" w:sz="0" w:space="0" w:color="auto"/>
                <w:bottom w:val="none" w:sz="0" w:space="0" w:color="auto"/>
                <w:right w:val="none" w:sz="0" w:space="0" w:color="auto"/>
              </w:divBdr>
            </w:div>
            <w:div w:id="1403335830">
              <w:marLeft w:val="0"/>
              <w:marRight w:val="0"/>
              <w:marTop w:val="0"/>
              <w:marBottom w:val="0"/>
              <w:divBdr>
                <w:top w:val="none" w:sz="0" w:space="0" w:color="auto"/>
                <w:left w:val="none" w:sz="0" w:space="0" w:color="auto"/>
                <w:bottom w:val="none" w:sz="0" w:space="0" w:color="auto"/>
                <w:right w:val="none" w:sz="0" w:space="0" w:color="auto"/>
              </w:divBdr>
            </w:div>
            <w:div w:id="19145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53382">
      <w:bodyDiv w:val="1"/>
      <w:marLeft w:val="0"/>
      <w:marRight w:val="0"/>
      <w:marTop w:val="0"/>
      <w:marBottom w:val="0"/>
      <w:divBdr>
        <w:top w:val="none" w:sz="0" w:space="0" w:color="auto"/>
        <w:left w:val="none" w:sz="0" w:space="0" w:color="auto"/>
        <w:bottom w:val="none" w:sz="0" w:space="0" w:color="auto"/>
        <w:right w:val="none" w:sz="0" w:space="0" w:color="auto"/>
      </w:divBdr>
    </w:div>
    <w:div w:id="617762810">
      <w:bodyDiv w:val="1"/>
      <w:marLeft w:val="0"/>
      <w:marRight w:val="0"/>
      <w:marTop w:val="0"/>
      <w:marBottom w:val="0"/>
      <w:divBdr>
        <w:top w:val="none" w:sz="0" w:space="0" w:color="auto"/>
        <w:left w:val="none" w:sz="0" w:space="0" w:color="auto"/>
        <w:bottom w:val="none" w:sz="0" w:space="0" w:color="auto"/>
        <w:right w:val="none" w:sz="0" w:space="0" w:color="auto"/>
      </w:divBdr>
    </w:div>
    <w:div w:id="732847871">
      <w:bodyDiv w:val="1"/>
      <w:marLeft w:val="0"/>
      <w:marRight w:val="0"/>
      <w:marTop w:val="0"/>
      <w:marBottom w:val="0"/>
      <w:divBdr>
        <w:top w:val="none" w:sz="0" w:space="0" w:color="auto"/>
        <w:left w:val="none" w:sz="0" w:space="0" w:color="auto"/>
        <w:bottom w:val="none" w:sz="0" w:space="0" w:color="auto"/>
        <w:right w:val="none" w:sz="0" w:space="0" w:color="auto"/>
      </w:divBdr>
    </w:div>
    <w:div w:id="741685702">
      <w:bodyDiv w:val="1"/>
      <w:marLeft w:val="0"/>
      <w:marRight w:val="0"/>
      <w:marTop w:val="0"/>
      <w:marBottom w:val="0"/>
      <w:divBdr>
        <w:top w:val="none" w:sz="0" w:space="0" w:color="auto"/>
        <w:left w:val="none" w:sz="0" w:space="0" w:color="auto"/>
        <w:bottom w:val="none" w:sz="0" w:space="0" w:color="auto"/>
        <w:right w:val="none" w:sz="0" w:space="0" w:color="auto"/>
      </w:divBdr>
    </w:div>
    <w:div w:id="818111213">
      <w:bodyDiv w:val="1"/>
      <w:marLeft w:val="0"/>
      <w:marRight w:val="0"/>
      <w:marTop w:val="0"/>
      <w:marBottom w:val="0"/>
      <w:divBdr>
        <w:top w:val="none" w:sz="0" w:space="0" w:color="auto"/>
        <w:left w:val="none" w:sz="0" w:space="0" w:color="auto"/>
        <w:bottom w:val="none" w:sz="0" w:space="0" w:color="auto"/>
        <w:right w:val="none" w:sz="0" w:space="0" w:color="auto"/>
      </w:divBdr>
    </w:div>
    <w:div w:id="982541897">
      <w:bodyDiv w:val="1"/>
      <w:marLeft w:val="0"/>
      <w:marRight w:val="0"/>
      <w:marTop w:val="0"/>
      <w:marBottom w:val="0"/>
      <w:divBdr>
        <w:top w:val="none" w:sz="0" w:space="0" w:color="auto"/>
        <w:left w:val="none" w:sz="0" w:space="0" w:color="auto"/>
        <w:bottom w:val="none" w:sz="0" w:space="0" w:color="auto"/>
        <w:right w:val="none" w:sz="0" w:space="0" w:color="auto"/>
      </w:divBdr>
    </w:div>
    <w:div w:id="1112751462">
      <w:bodyDiv w:val="1"/>
      <w:marLeft w:val="0"/>
      <w:marRight w:val="0"/>
      <w:marTop w:val="0"/>
      <w:marBottom w:val="0"/>
      <w:divBdr>
        <w:top w:val="none" w:sz="0" w:space="0" w:color="auto"/>
        <w:left w:val="none" w:sz="0" w:space="0" w:color="auto"/>
        <w:bottom w:val="none" w:sz="0" w:space="0" w:color="auto"/>
        <w:right w:val="none" w:sz="0" w:space="0" w:color="auto"/>
      </w:divBdr>
    </w:div>
    <w:div w:id="1133865074">
      <w:bodyDiv w:val="1"/>
      <w:marLeft w:val="0"/>
      <w:marRight w:val="0"/>
      <w:marTop w:val="0"/>
      <w:marBottom w:val="0"/>
      <w:divBdr>
        <w:top w:val="none" w:sz="0" w:space="0" w:color="auto"/>
        <w:left w:val="none" w:sz="0" w:space="0" w:color="auto"/>
        <w:bottom w:val="none" w:sz="0" w:space="0" w:color="auto"/>
        <w:right w:val="none" w:sz="0" w:space="0" w:color="auto"/>
      </w:divBdr>
    </w:div>
    <w:div w:id="1151870835">
      <w:bodyDiv w:val="1"/>
      <w:marLeft w:val="0"/>
      <w:marRight w:val="0"/>
      <w:marTop w:val="0"/>
      <w:marBottom w:val="0"/>
      <w:divBdr>
        <w:top w:val="none" w:sz="0" w:space="0" w:color="auto"/>
        <w:left w:val="none" w:sz="0" w:space="0" w:color="auto"/>
        <w:bottom w:val="none" w:sz="0" w:space="0" w:color="auto"/>
        <w:right w:val="none" w:sz="0" w:space="0" w:color="auto"/>
      </w:divBdr>
    </w:div>
    <w:div w:id="1187794497">
      <w:bodyDiv w:val="1"/>
      <w:marLeft w:val="0"/>
      <w:marRight w:val="0"/>
      <w:marTop w:val="0"/>
      <w:marBottom w:val="0"/>
      <w:divBdr>
        <w:top w:val="none" w:sz="0" w:space="0" w:color="auto"/>
        <w:left w:val="none" w:sz="0" w:space="0" w:color="auto"/>
        <w:bottom w:val="none" w:sz="0" w:space="0" w:color="auto"/>
        <w:right w:val="none" w:sz="0" w:space="0" w:color="auto"/>
      </w:divBdr>
    </w:div>
    <w:div w:id="1390180835">
      <w:bodyDiv w:val="1"/>
      <w:marLeft w:val="0"/>
      <w:marRight w:val="0"/>
      <w:marTop w:val="0"/>
      <w:marBottom w:val="0"/>
      <w:divBdr>
        <w:top w:val="none" w:sz="0" w:space="0" w:color="auto"/>
        <w:left w:val="none" w:sz="0" w:space="0" w:color="auto"/>
        <w:bottom w:val="none" w:sz="0" w:space="0" w:color="auto"/>
        <w:right w:val="none" w:sz="0" w:space="0" w:color="auto"/>
      </w:divBdr>
      <w:divsChild>
        <w:div w:id="559245167">
          <w:marLeft w:val="547"/>
          <w:marRight w:val="0"/>
          <w:marTop w:val="134"/>
          <w:marBottom w:val="0"/>
          <w:divBdr>
            <w:top w:val="none" w:sz="0" w:space="0" w:color="auto"/>
            <w:left w:val="none" w:sz="0" w:space="0" w:color="auto"/>
            <w:bottom w:val="none" w:sz="0" w:space="0" w:color="auto"/>
            <w:right w:val="none" w:sz="0" w:space="0" w:color="auto"/>
          </w:divBdr>
        </w:div>
        <w:div w:id="199363018">
          <w:marLeft w:val="547"/>
          <w:marRight w:val="0"/>
          <w:marTop w:val="134"/>
          <w:marBottom w:val="0"/>
          <w:divBdr>
            <w:top w:val="none" w:sz="0" w:space="0" w:color="auto"/>
            <w:left w:val="none" w:sz="0" w:space="0" w:color="auto"/>
            <w:bottom w:val="none" w:sz="0" w:space="0" w:color="auto"/>
            <w:right w:val="none" w:sz="0" w:space="0" w:color="auto"/>
          </w:divBdr>
        </w:div>
        <w:div w:id="1718582133">
          <w:marLeft w:val="1166"/>
          <w:marRight w:val="0"/>
          <w:marTop w:val="115"/>
          <w:marBottom w:val="0"/>
          <w:divBdr>
            <w:top w:val="none" w:sz="0" w:space="0" w:color="auto"/>
            <w:left w:val="none" w:sz="0" w:space="0" w:color="auto"/>
            <w:bottom w:val="none" w:sz="0" w:space="0" w:color="auto"/>
            <w:right w:val="none" w:sz="0" w:space="0" w:color="auto"/>
          </w:divBdr>
        </w:div>
        <w:div w:id="1198084856">
          <w:marLeft w:val="1166"/>
          <w:marRight w:val="0"/>
          <w:marTop w:val="115"/>
          <w:marBottom w:val="0"/>
          <w:divBdr>
            <w:top w:val="none" w:sz="0" w:space="0" w:color="auto"/>
            <w:left w:val="none" w:sz="0" w:space="0" w:color="auto"/>
            <w:bottom w:val="none" w:sz="0" w:space="0" w:color="auto"/>
            <w:right w:val="none" w:sz="0" w:space="0" w:color="auto"/>
          </w:divBdr>
        </w:div>
        <w:div w:id="454106473">
          <w:marLeft w:val="1166"/>
          <w:marRight w:val="0"/>
          <w:marTop w:val="115"/>
          <w:marBottom w:val="0"/>
          <w:divBdr>
            <w:top w:val="none" w:sz="0" w:space="0" w:color="auto"/>
            <w:left w:val="none" w:sz="0" w:space="0" w:color="auto"/>
            <w:bottom w:val="none" w:sz="0" w:space="0" w:color="auto"/>
            <w:right w:val="none" w:sz="0" w:space="0" w:color="auto"/>
          </w:divBdr>
        </w:div>
      </w:divsChild>
    </w:div>
    <w:div w:id="1540624214">
      <w:bodyDiv w:val="1"/>
      <w:marLeft w:val="0"/>
      <w:marRight w:val="0"/>
      <w:marTop w:val="0"/>
      <w:marBottom w:val="0"/>
      <w:divBdr>
        <w:top w:val="none" w:sz="0" w:space="0" w:color="auto"/>
        <w:left w:val="none" w:sz="0" w:space="0" w:color="auto"/>
        <w:bottom w:val="none" w:sz="0" w:space="0" w:color="auto"/>
        <w:right w:val="none" w:sz="0" w:space="0" w:color="auto"/>
      </w:divBdr>
      <w:divsChild>
        <w:div w:id="192692808">
          <w:marLeft w:val="547"/>
          <w:marRight w:val="0"/>
          <w:marTop w:val="134"/>
          <w:marBottom w:val="0"/>
          <w:divBdr>
            <w:top w:val="none" w:sz="0" w:space="0" w:color="auto"/>
            <w:left w:val="none" w:sz="0" w:space="0" w:color="auto"/>
            <w:bottom w:val="none" w:sz="0" w:space="0" w:color="auto"/>
            <w:right w:val="none" w:sz="0" w:space="0" w:color="auto"/>
          </w:divBdr>
        </w:div>
        <w:div w:id="2040474752">
          <w:marLeft w:val="547"/>
          <w:marRight w:val="0"/>
          <w:marTop w:val="134"/>
          <w:marBottom w:val="0"/>
          <w:divBdr>
            <w:top w:val="none" w:sz="0" w:space="0" w:color="auto"/>
            <w:left w:val="none" w:sz="0" w:space="0" w:color="auto"/>
            <w:bottom w:val="none" w:sz="0" w:space="0" w:color="auto"/>
            <w:right w:val="none" w:sz="0" w:space="0" w:color="auto"/>
          </w:divBdr>
        </w:div>
        <w:div w:id="1403596633">
          <w:marLeft w:val="547"/>
          <w:marRight w:val="0"/>
          <w:marTop w:val="134"/>
          <w:marBottom w:val="0"/>
          <w:divBdr>
            <w:top w:val="none" w:sz="0" w:space="0" w:color="auto"/>
            <w:left w:val="none" w:sz="0" w:space="0" w:color="auto"/>
            <w:bottom w:val="none" w:sz="0" w:space="0" w:color="auto"/>
            <w:right w:val="none" w:sz="0" w:space="0" w:color="auto"/>
          </w:divBdr>
        </w:div>
        <w:div w:id="874272313">
          <w:marLeft w:val="547"/>
          <w:marRight w:val="0"/>
          <w:marTop w:val="134"/>
          <w:marBottom w:val="0"/>
          <w:divBdr>
            <w:top w:val="none" w:sz="0" w:space="0" w:color="auto"/>
            <w:left w:val="none" w:sz="0" w:space="0" w:color="auto"/>
            <w:bottom w:val="none" w:sz="0" w:space="0" w:color="auto"/>
            <w:right w:val="none" w:sz="0" w:space="0" w:color="auto"/>
          </w:divBdr>
        </w:div>
        <w:div w:id="1204899824">
          <w:marLeft w:val="547"/>
          <w:marRight w:val="0"/>
          <w:marTop w:val="134"/>
          <w:marBottom w:val="0"/>
          <w:divBdr>
            <w:top w:val="none" w:sz="0" w:space="0" w:color="auto"/>
            <w:left w:val="none" w:sz="0" w:space="0" w:color="auto"/>
            <w:bottom w:val="none" w:sz="0" w:space="0" w:color="auto"/>
            <w:right w:val="none" w:sz="0" w:space="0" w:color="auto"/>
          </w:divBdr>
        </w:div>
      </w:divsChild>
    </w:div>
    <w:div w:id="1721319878">
      <w:bodyDiv w:val="1"/>
      <w:marLeft w:val="0"/>
      <w:marRight w:val="0"/>
      <w:marTop w:val="0"/>
      <w:marBottom w:val="0"/>
      <w:divBdr>
        <w:top w:val="none" w:sz="0" w:space="0" w:color="auto"/>
        <w:left w:val="none" w:sz="0" w:space="0" w:color="auto"/>
        <w:bottom w:val="none" w:sz="0" w:space="0" w:color="auto"/>
        <w:right w:val="none" w:sz="0" w:space="0" w:color="auto"/>
      </w:divBdr>
      <w:divsChild>
        <w:div w:id="916086666">
          <w:marLeft w:val="1800"/>
          <w:marRight w:val="0"/>
          <w:marTop w:val="82"/>
          <w:marBottom w:val="0"/>
          <w:divBdr>
            <w:top w:val="none" w:sz="0" w:space="0" w:color="auto"/>
            <w:left w:val="none" w:sz="0" w:space="0" w:color="auto"/>
            <w:bottom w:val="none" w:sz="0" w:space="0" w:color="auto"/>
            <w:right w:val="none" w:sz="0" w:space="0" w:color="auto"/>
          </w:divBdr>
        </w:div>
        <w:div w:id="1542979786">
          <w:marLeft w:val="1166"/>
          <w:marRight w:val="0"/>
          <w:marTop w:val="96"/>
          <w:marBottom w:val="0"/>
          <w:divBdr>
            <w:top w:val="none" w:sz="0" w:space="0" w:color="auto"/>
            <w:left w:val="none" w:sz="0" w:space="0" w:color="auto"/>
            <w:bottom w:val="none" w:sz="0" w:space="0" w:color="auto"/>
            <w:right w:val="none" w:sz="0" w:space="0" w:color="auto"/>
          </w:divBdr>
        </w:div>
        <w:div w:id="1658533576">
          <w:marLeft w:val="1800"/>
          <w:marRight w:val="0"/>
          <w:marTop w:val="82"/>
          <w:marBottom w:val="0"/>
          <w:divBdr>
            <w:top w:val="none" w:sz="0" w:space="0" w:color="auto"/>
            <w:left w:val="none" w:sz="0" w:space="0" w:color="auto"/>
            <w:bottom w:val="none" w:sz="0" w:space="0" w:color="auto"/>
            <w:right w:val="none" w:sz="0" w:space="0" w:color="auto"/>
          </w:divBdr>
        </w:div>
        <w:div w:id="1943604617">
          <w:marLeft w:val="1800"/>
          <w:marRight w:val="0"/>
          <w:marTop w:val="82"/>
          <w:marBottom w:val="0"/>
          <w:divBdr>
            <w:top w:val="none" w:sz="0" w:space="0" w:color="auto"/>
            <w:left w:val="none" w:sz="0" w:space="0" w:color="auto"/>
            <w:bottom w:val="none" w:sz="0" w:space="0" w:color="auto"/>
            <w:right w:val="none" w:sz="0" w:space="0" w:color="auto"/>
          </w:divBdr>
        </w:div>
      </w:divsChild>
    </w:div>
    <w:div w:id="1739862538">
      <w:bodyDiv w:val="1"/>
      <w:marLeft w:val="0"/>
      <w:marRight w:val="0"/>
      <w:marTop w:val="0"/>
      <w:marBottom w:val="0"/>
      <w:divBdr>
        <w:top w:val="none" w:sz="0" w:space="0" w:color="auto"/>
        <w:left w:val="none" w:sz="0" w:space="0" w:color="auto"/>
        <w:bottom w:val="none" w:sz="0" w:space="0" w:color="auto"/>
        <w:right w:val="none" w:sz="0" w:space="0" w:color="auto"/>
      </w:divBdr>
      <w:divsChild>
        <w:div w:id="1614941978">
          <w:marLeft w:val="0"/>
          <w:marRight w:val="0"/>
          <w:marTop w:val="0"/>
          <w:marBottom w:val="0"/>
          <w:divBdr>
            <w:top w:val="none" w:sz="0" w:space="0" w:color="auto"/>
            <w:left w:val="none" w:sz="0" w:space="0" w:color="auto"/>
            <w:bottom w:val="none" w:sz="0" w:space="0" w:color="auto"/>
            <w:right w:val="none" w:sz="0" w:space="0" w:color="auto"/>
          </w:divBdr>
        </w:div>
      </w:divsChild>
    </w:div>
    <w:div w:id="1778136499">
      <w:bodyDiv w:val="1"/>
      <w:marLeft w:val="0"/>
      <w:marRight w:val="0"/>
      <w:marTop w:val="0"/>
      <w:marBottom w:val="0"/>
      <w:divBdr>
        <w:top w:val="none" w:sz="0" w:space="0" w:color="auto"/>
        <w:left w:val="none" w:sz="0" w:space="0" w:color="auto"/>
        <w:bottom w:val="none" w:sz="0" w:space="0" w:color="auto"/>
        <w:right w:val="none" w:sz="0" w:space="0" w:color="auto"/>
      </w:divBdr>
      <w:divsChild>
        <w:div w:id="1545752798">
          <w:marLeft w:val="547"/>
          <w:marRight w:val="0"/>
          <w:marTop w:val="240"/>
          <w:marBottom w:val="240"/>
          <w:divBdr>
            <w:top w:val="none" w:sz="0" w:space="0" w:color="auto"/>
            <w:left w:val="none" w:sz="0" w:space="0" w:color="auto"/>
            <w:bottom w:val="none" w:sz="0" w:space="0" w:color="auto"/>
            <w:right w:val="none" w:sz="0" w:space="0" w:color="auto"/>
          </w:divBdr>
        </w:div>
      </w:divsChild>
    </w:div>
    <w:div w:id="1796832039">
      <w:bodyDiv w:val="1"/>
      <w:marLeft w:val="0"/>
      <w:marRight w:val="0"/>
      <w:marTop w:val="0"/>
      <w:marBottom w:val="0"/>
      <w:divBdr>
        <w:top w:val="none" w:sz="0" w:space="0" w:color="auto"/>
        <w:left w:val="none" w:sz="0" w:space="0" w:color="auto"/>
        <w:bottom w:val="none" w:sz="0" w:space="0" w:color="auto"/>
        <w:right w:val="none" w:sz="0" w:space="0" w:color="auto"/>
      </w:divBdr>
    </w:div>
    <w:div w:id="1854800397">
      <w:bodyDiv w:val="1"/>
      <w:marLeft w:val="0"/>
      <w:marRight w:val="0"/>
      <w:marTop w:val="0"/>
      <w:marBottom w:val="0"/>
      <w:divBdr>
        <w:top w:val="none" w:sz="0" w:space="0" w:color="auto"/>
        <w:left w:val="none" w:sz="0" w:space="0" w:color="auto"/>
        <w:bottom w:val="none" w:sz="0" w:space="0" w:color="auto"/>
        <w:right w:val="none" w:sz="0" w:space="0" w:color="auto"/>
      </w:divBdr>
    </w:div>
    <w:div w:id="1879538228">
      <w:bodyDiv w:val="1"/>
      <w:marLeft w:val="0"/>
      <w:marRight w:val="0"/>
      <w:marTop w:val="0"/>
      <w:marBottom w:val="0"/>
      <w:divBdr>
        <w:top w:val="none" w:sz="0" w:space="0" w:color="auto"/>
        <w:left w:val="none" w:sz="0" w:space="0" w:color="auto"/>
        <w:bottom w:val="none" w:sz="0" w:space="0" w:color="auto"/>
        <w:right w:val="none" w:sz="0" w:space="0" w:color="auto"/>
      </w:divBdr>
      <w:divsChild>
        <w:div w:id="464467799">
          <w:marLeft w:val="0"/>
          <w:marRight w:val="0"/>
          <w:marTop w:val="0"/>
          <w:marBottom w:val="0"/>
          <w:divBdr>
            <w:top w:val="none" w:sz="0" w:space="0" w:color="auto"/>
            <w:left w:val="none" w:sz="0" w:space="0" w:color="auto"/>
            <w:bottom w:val="none" w:sz="0" w:space="0" w:color="auto"/>
            <w:right w:val="none" w:sz="0" w:space="0" w:color="auto"/>
          </w:divBdr>
        </w:div>
        <w:div w:id="328873202">
          <w:marLeft w:val="0"/>
          <w:marRight w:val="0"/>
          <w:marTop w:val="0"/>
          <w:marBottom w:val="0"/>
          <w:divBdr>
            <w:top w:val="none" w:sz="0" w:space="0" w:color="auto"/>
            <w:left w:val="none" w:sz="0" w:space="0" w:color="auto"/>
            <w:bottom w:val="none" w:sz="0" w:space="0" w:color="auto"/>
            <w:right w:val="none" w:sz="0" w:space="0" w:color="auto"/>
          </w:divBdr>
        </w:div>
        <w:div w:id="1134370898">
          <w:marLeft w:val="0"/>
          <w:marRight w:val="0"/>
          <w:marTop w:val="0"/>
          <w:marBottom w:val="0"/>
          <w:divBdr>
            <w:top w:val="none" w:sz="0" w:space="0" w:color="auto"/>
            <w:left w:val="none" w:sz="0" w:space="0" w:color="auto"/>
            <w:bottom w:val="none" w:sz="0" w:space="0" w:color="auto"/>
            <w:right w:val="none" w:sz="0" w:space="0" w:color="auto"/>
          </w:divBdr>
        </w:div>
      </w:divsChild>
    </w:div>
    <w:div w:id="1902129286">
      <w:bodyDiv w:val="1"/>
      <w:marLeft w:val="0"/>
      <w:marRight w:val="0"/>
      <w:marTop w:val="0"/>
      <w:marBottom w:val="0"/>
      <w:divBdr>
        <w:top w:val="none" w:sz="0" w:space="0" w:color="auto"/>
        <w:left w:val="none" w:sz="0" w:space="0" w:color="auto"/>
        <w:bottom w:val="none" w:sz="0" w:space="0" w:color="auto"/>
        <w:right w:val="none" w:sz="0" w:space="0" w:color="auto"/>
      </w:divBdr>
    </w:div>
    <w:div w:id="1936472087">
      <w:bodyDiv w:val="1"/>
      <w:marLeft w:val="0"/>
      <w:marRight w:val="0"/>
      <w:marTop w:val="0"/>
      <w:marBottom w:val="0"/>
      <w:divBdr>
        <w:top w:val="none" w:sz="0" w:space="0" w:color="auto"/>
        <w:left w:val="none" w:sz="0" w:space="0" w:color="auto"/>
        <w:bottom w:val="none" w:sz="0" w:space="0" w:color="auto"/>
        <w:right w:val="none" w:sz="0" w:space="0" w:color="auto"/>
      </w:divBdr>
      <w:divsChild>
        <w:div w:id="2104758139">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javec\Templates\ECE+PlainPage\EC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A046E-315F-4859-A646-12DDCE32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ECE_E.dot</Template>
  <TotalTime>0</TotalTime>
  <Pages>12</Pages>
  <Words>3616</Words>
  <Characters>20617</Characters>
  <Application>Microsoft Office Word</Application>
  <DocSecurity>0</DocSecurity>
  <Lines>171</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United Nations</vt:lpstr>
      <vt:lpstr>United Nations</vt:lpstr>
    </vt:vector>
  </TitlesOfParts>
  <Company>CSD</Company>
  <LinksUpToDate>false</LinksUpToDate>
  <CharactersWithSpaces>24185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Rauss</dc:creator>
  <cp:lastModifiedBy>Monica Montella</cp:lastModifiedBy>
  <cp:revision>3</cp:revision>
  <cp:lastPrinted>2015-12-21T12:38:00Z</cp:lastPrinted>
  <dcterms:created xsi:type="dcterms:W3CDTF">2016-01-20T11:53:00Z</dcterms:created>
  <dcterms:modified xsi:type="dcterms:W3CDTF">2016-01-22T14:48:00Z</dcterms:modified>
</cp:coreProperties>
</file>